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2566" w:rsidRDefault="00402566" w:rsidP="0030303F">
      <w:pPr>
        <w:jc w:val="center"/>
        <w:rPr>
          <w:b/>
        </w:rPr>
      </w:pPr>
      <w:r w:rsidRPr="00984651">
        <w:rPr>
          <w:rFonts w:ascii="Arial" w:hAnsi="Arial" w:cs="Arial"/>
          <w:noProof/>
          <w:lang w:val="en-GB" w:eastAsia="en-GB"/>
        </w:rPr>
        <w:drawing>
          <wp:anchor distT="0" distB="0" distL="114300" distR="114300" simplePos="0" relativeHeight="251658240" behindDoc="1" locked="0" layoutInCell="1" allowOverlap="1">
            <wp:simplePos x="0" y="0"/>
            <wp:positionH relativeFrom="margin">
              <wp:align>center</wp:align>
            </wp:positionH>
            <wp:positionV relativeFrom="paragraph">
              <wp:posOffset>-716280</wp:posOffset>
            </wp:positionV>
            <wp:extent cx="906780" cy="868680"/>
            <wp:effectExtent l="0" t="0" r="7620" b="7620"/>
            <wp:wrapNone/>
            <wp:docPr id="2" name="Picture 2" descr="New Scan-20100920111337-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New Scan-20100920111337-00001"/>
                    <pic:cNvPicPr>
                      <a:picLocks noChangeAspect="1" noChangeArrowheads="1"/>
                    </pic:cNvPicPr>
                  </pic:nvPicPr>
                  <pic:blipFill>
                    <a:blip r:embed="rId7" cstate="print">
                      <a:lum contrast="6000"/>
                      <a:extLst>
                        <a:ext uri="{28A0092B-C50C-407E-A947-70E740481C1C}">
                          <a14:useLocalDpi xmlns:a14="http://schemas.microsoft.com/office/drawing/2010/main" val="0"/>
                        </a:ext>
                      </a:extLst>
                    </a:blip>
                    <a:srcRect/>
                    <a:stretch>
                      <a:fillRect/>
                    </a:stretch>
                  </pic:blipFill>
                  <pic:spPr bwMode="auto">
                    <a:xfrm>
                      <a:off x="0" y="0"/>
                      <a:ext cx="906780" cy="868680"/>
                    </a:xfrm>
                    <a:prstGeom prst="rect">
                      <a:avLst/>
                    </a:prstGeom>
                    <a:noFill/>
                    <a:ln>
                      <a:noFill/>
                    </a:ln>
                  </pic:spPr>
                </pic:pic>
              </a:graphicData>
            </a:graphic>
          </wp:anchor>
        </w:drawing>
      </w:r>
    </w:p>
    <w:p w:rsidR="00402566" w:rsidRPr="00984651" w:rsidRDefault="00402566" w:rsidP="00402566">
      <w:pPr>
        <w:spacing w:line="240" w:lineRule="auto"/>
        <w:jc w:val="center"/>
        <w:rPr>
          <w:b/>
          <w:sz w:val="36"/>
          <w:szCs w:val="36"/>
        </w:rPr>
      </w:pPr>
      <w:r w:rsidRPr="00984651">
        <w:rPr>
          <w:b/>
          <w:sz w:val="36"/>
          <w:szCs w:val="36"/>
        </w:rPr>
        <w:t>MINISTRY OF ENERGY AND MINERAL DEVELOPMENT</w:t>
      </w:r>
    </w:p>
    <w:p w:rsidR="00402566" w:rsidRPr="00984651" w:rsidRDefault="00402566" w:rsidP="00402566">
      <w:pPr>
        <w:spacing w:line="240" w:lineRule="auto"/>
        <w:jc w:val="center"/>
        <w:rPr>
          <w:sz w:val="32"/>
          <w:szCs w:val="32"/>
        </w:rPr>
      </w:pPr>
      <w:r w:rsidRPr="00984651">
        <w:rPr>
          <w:sz w:val="32"/>
          <w:szCs w:val="32"/>
        </w:rPr>
        <w:t>SUSTAINABLE ENERGY REFUGEE RESPONSE PLAN (SERRP)</w:t>
      </w:r>
      <w:r>
        <w:rPr>
          <w:sz w:val="32"/>
          <w:szCs w:val="32"/>
        </w:rPr>
        <w:t xml:space="preserve"> BRIEF</w:t>
      </w:r>
    </w:p>
    <w:p w:rsidR="00FB1822" w:rsidRPr="006041FE" w:rsidRDefault="00FB1822" w:rsidP="00FB1822">
      <w:pPr>
        <w:jc w:val="both"/>
        <w:rPr>
          <w:rFonts w:cstheme="minorHAnsi"/>
          <w:b/>
        </w:rPr>
      </w:pPr>
      <w:r>
        <w:rPr>
          <w:rFonts w:cstheme="minorHAnsi"/>
          <w:b/>
        </w:rPr>
        <w:t>Introduction</w:t>
      </w:r>
    </w:p>
    <w:p w:rsidR="00FB1822" w:rsidRPr="006041FE" w:rsidRDefault="00FB1822" w:rsidP="00800718">
      <w:pPr>
        <w:spacing w:line="25" w:lineRule="atLeast"/>
        <w:jc w:val="both"/>
        <w:rPr>
          <w:rFonts w:cstheme="minorHAnsi"/>
          <w:lang w:eastAsia="en-GB"/>
        </w:rPr>
      </w:pPr>
      <w:r w:rsidRPr="006041FE">
        <w:rPr>
          <w:rFonts w:cstheme="minorHAnsi"/>
          <w:lang w:eastAsia="en-GB"/>
        </w:rPr>
        <w:t>As of August 2019, Uganda was host to over 1.3 million refugees and asylum seekers in 12 Districts and 6 rural elec</w:t>
      </w:r>
      <w:r>
        <w:rPr>
          <w:rFonts w:cstheme="minorHAnsi"/>
          <w:lang w:eastAsia="en-GB"/>
        </w:rPr>
        <w:t>trification service territories</w:t>
      </w:r>
      <w:r w:rsidRPr="006041FE">
        <w:rPr>
          <w:rFonts w:cstheme="minorHAnsi"/>
          <w:lang w:eastAsia="en-GB"/>
        </w:rPr>
        <w:t xml:space="preserve">. </w:t>
      </w:r>
      <w:r w:rsidR="00402566">
        <w:rPr>
          <w:rFonts w:cstheme="minorHAnsi"/>
          <w:lang w:eastAsia="en-GB"/>
        </w:rPr>
        <w:t>Refugees</w:t>
      </w:r>
      <w:r w:rsidRPr="006041FE">
        <w:rPr>
          <w:rFonts w:cstheme="minorHAnsi"/>
          <w:lang w:eastAsia="en-GB"/>
        </w:rPr>
        <w:t xml:space="preserve"> outnumber the host community</w:t>
      </w:r>
      <w:r w:rsidR="0093164B">
        <w:rPr>
          <w:rFonts w:cstheme="minorHAnsi"/>
          <w:lang w:eastAsia="en-GB"/>
        </w:rPr>
        <w:t xml:space="preserve"> in</w:t>
      </w:r>
      <w:r w:rsidRPr="006041FE">
        <w:rPr>
          <w:rFonts w:cstheme="minorHAnsi"/>
          <w:lang w:eastAsia="en-GB"/>
        </w:rPr>
        <w:t xml:space="preserve"> </w:t>
      </w:r>
      <w:r w:rsidR="00402566">
        <w:rPr>
          <w:rFonts w:cstheme="minorHAnsi"/>
          <w:lang w:eastAsia="en-GB"/>
        </w:rPr>
        <w:t xml:space="preserve">at least one service territory </w:t>
      </w:r>
      <w:r w:rsidRPr="006041FE">
        <w:rPr>
          <w:rFonts w:cstheme="minorHAnsi"/>
          <w:lang w:eastAsia="en-GB"/>
        </w:rPr>
        <w:t xml:space="preserve">and on average represent 22% of the </w:t>
      </w:r>
      <w:r w:rsidR="00402566">
        <w:rPr>
          <w:rFonts w:cstheme="minorHAnsi"/>
          <w:lang w:eastAsia="en-GB"/>
        </w:rPr>
        <w:t xml:space="preserve">service territory </w:t>
      </w:r>
      <w:r w:rsidRPr="006041FE">
        <w:rPr>
          <w:rFonts w:cstheme="minorHAnsi"/>
          <w:lang w:eastAsia="en-GB"/>
        </w:rPr>
        <w:t>population where they were present. Like the host communities, re</w:t>
      </w:r>
      <w:r w:rsidR="00402566">
        <w:rPr>
          <w:rFonts w:cstheme="minorHAnsi"/>
          <w:lang w:eastAsia="en-GB"/>
        </w:rPr>
        <w:t>fugees face similar challenges in</w:t>
      </w:r>
      <w:r w:rsidRPr="006041FE">
        <w:rPr>
          <w:rFonts w:cstheme="minorHAnsi"/>
          <w:lang w:eastAsia="en-GB"/>
        </w:rPr>
        <w:t xml:space="preserve"> accessing sustainable modern and efficient energy services and attaining S</w:t>
      </w:r>
      <w:r w:rsidR="0093164B">
        <w:rPr>
          <w:rFonts w:cstheme="minorHAnsi"/>
          <w:lang w:eastAsia="en-GB"/>
        </w:rPr>
        <w:t xml:space="preserve">ustainable Development Goal </w:t>
      </w:r>
      <w:r w:rsidRPr="006041FE">
        <w:rPr>
          <w:rFonts w:cstheme="minorHAnsi"/>
          <w:lang w:eastAsia="en-GB"/>
        </w:rPr>
        <w:t xml:space="preserve">7. </w:t>
      </w:r>
    </w:p>
    <w:p w:rsidR="00FB1822" w:rsidRPr="006041FE" w:rsidRDefault="00FB1822" w:rsidP="00800718">
      <w:pPr>
        <w:spacing w:line="25" w:lineRule="atLeast"/>
        <w:jc w:val="both"/>
        <w:rPr>
          <w:rFonts w:cstheme="minorHAnsi"/>
          <w:lang w:eastAsia="en-GB"/>
        </w:rPr>
      </w:pPr>
      <w:r w:rsidRPr="006041FE">
        <w:rPr>
          <w:rFonts w:cstheme="minorHAnsi"/>
          <w:lang w:eastAsia="en-GB"/>
        </w:rPr>
        <w:t>The following key issues are relevant to the attainment of SDG7 in refugee and host communities:</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 xml:space="preserve">Significant refugee population </w:t>
      </w:r>
      <w:r>
        <w:rPr>
          <w:rFonts w:eastAsia="Trebuchet MS" w:cstheme="minorHAnsi"/>
          <w:lang w:eastAsia="en-GB"/>
        </w:rPr>
        <w:t>and population growth leading to increasing</w:t>
      </w:r>
      <w:r w:rsidRPr="006041FE">
        <w:rPr>
          <w:rFonts w:eastAsia="Trebuchet MS" w:cstheme="minorHAnsi"/>
          <w:lang w:eastAsia="en-GB"/>
        </w:rPr>
        <w:t xml:space="preserve"> demand for energy services </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Over 60% of the refugee population is under 18 years of age</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 xml:space="preserve">Heavy reliance on biomass for cooking </w:t>
      </w:r>
      <w:r>
        <w:rPr>
          <w:rFonts w:eastAsia="Trebuchet MS" w:cstheme="minorHAnsi"/>
          <w:lang w:eastAsia="en-GB"/>
        </w:rPr>
        <w:t xml:space="preserve">on inefficient stoves </w:t>
      </w:r>
      <w:r w:rsidRPr="006041FE">
        <w:rPr>
          <w:rFonts w:eastAsia="Trebuchet MS" w:cstheme="minorHAnsi"/>
          <w:lang w:eastAsia="en-GB"/>
        </w:rPr>
        <w:t>and low access to sustainable alternative cooking fuels</w:t>
      </w:r>
      <w:r>
        <w:rPr>
          <w:rFonts w:eastAsia="Trebuchet MS" w:cstheme="minorHAnsi"/>
          <w:lang w:eastAsia="en-GB"/>
        </w:rPr>
        <w:t xml:space="preserve"> or improved cook stoves</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Protection risks to women and children while collecting firewood</w:t>
      </w:r>
    </w:p>
    <w:p w:rsidR="00FB1822" w:rsidRPr="00512A9C"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Pr>
          <w:rFonts w:eastAsia="Trebuchet MS" w:cstheme="minorHAnsi"/>
          <w:lang w:eastAsia="en-GB"/>
        </w:rPr>
        <w:t>Insufficient access to sustainable energy in households for lighting and other uses</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Insufficient lighting in rural villages and communities</w:t>
      </w:r>
    </w:p>
    <w:p w:rsidR="00FB1822" w:rsidRPr="00512A9C"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Pr>
          <w:rFonts w:eastAsia="Trebuchet MS" w:cstheme="minorHAnsi"/>
          <w:lang w:eastAsia="en-GB"/>
        </w:rPr>
        <w:t>Insufficient access to sustainable energy services for productive uses</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Low ability to pay for renewable technology such as solar home systems</w:t>
      </w:r>
      <w:r>
        <w:rPr>
          <w:rFonts w:eastAsia="Trebuchet MS" w:cstheme="minorHAnsi"/>
          <w:lang w:eastAsia="en-GB"/>
        </w:rPr>
        <w:t xml:space="preserve">, solar lanterns, sustainable fuels or improved </w:t>
      </w:r>
      <w:proofErr w:type="spellStart"/>
      <w:r>
        <w:rPr>
          <w:rFonts w:eastAsia="Trebuchet MS" w:cstheme="minorHAnsi"/>
          <w:lang w:eastAsia="en-GB"/>
        </w:rPr>
        <w:t>cookstoves</w:t>
      </w:r>
      <w:proofErr w:type="spellEnd"/>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 xml:space="preserve">Inadequate structures in place for operations and maintenance of outdoor lighting and institutional solar energy systems </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Humanitarian operations rely heavily on diesel generators for power</w:t>
      </w:r>
    </w:p>
    <w:p w:rsidR="00FB1822" w:rsidRPr="006041FE" w:rsidRDefault="00FB1822" w:rsidP="00800718">
      <w:pPr>
        <w:pStyle w:val="ListParagraph"/>
        <w:keepNext/>
        <w:keepLines/>
        <w:numPr>
          <w:ilvl w:val="0"/>
          <w:numId w:val="15"/>
        </w:numPr>
        <w:pBdr>
          <w:top w:val="nil"/>
          <w:left w:val="nil"/>
          <w:bottom w:val="nil"/>
          <w:right w:val="nil"/>
          <w:between w:val="nil"/>
        </w:pBdr>
        <w:spacing w:before="160" w:after="240" w:line="25" w:lineRule="atLeast"/>
        <w:ind w:left="450"/>
        <w:jc w:val="both"/>
        <w:outlineLvl w:val="3"/>
        <w:rPr>
          <w:rFonts w:eastAsia="Trebuchet MS" w:cstheme="minorHAnsi"/>
          <w:u w:val="single"/>
          <w:lang w:eastAsia="en-GB"/>
        </w:rPr>
      </w:pPr>
      <w:r w:rsidRPr="006041FE">
        <w:rPr>
          <w:rFonts w:eastAsia="Trebuchet MS" w:cstheme="minorHAnsi"/>
          <w:lang w:eastAsia="en-GB"/>
        </w:rPr>
        <w:t>Unsafe fuel storage and handling</w:t>
      </w:r>
    </w:p>
    <w:p w:rsidR="00FB1822" w:rsidRPr="006041FE" w:rsidRDefault="00FB1822" w:rsidP="00800718">
      <w:pPr>
        <w:spacing w:line="25" w:lineRule="atLeast"/>
        <w:jc w:val="both"/>
        <w:rPr>
          <w:rFonts w:cstheme="minorHAnsi"/>
          <w:lang w:eastAsia="en-GB"/>
        </w:rPr>
      </w:pPr>
      <w:r w:rsidRPr="006041FE">
        <w:rPr>
          <w:rFonts w:cstheme="minorHAnsi"/>
          <w:lang w:eastAsia="en-GB"/>
        </w:rPr>
        <w:t xml:space="preserve">Longer </w:t>
      </w:r>
      <w:r w:rsidRPr="006041FE">
        <w:rPr>
          <w:rFonts w:eastAsia="Times New Roman" w:cstheme="minorHAnsi"/>
          <w:lang w:val="en-US"/>
        </w:rPr>
        <w:t xml:space="preserve">term development solutions are needed to sustainably address the challenges of both refugees and host communities to mitigate risks arising from a lack of safe access to fuel and energy. However, </w:t>
      </w:r>
      <w:r>
        <w:rPr>
          <w:rFonts w:eastAsia="Times New Roman" w:cstheme="minorHAnsi"/>
          <w:lang w:val="en-US"/>
        </w:rPr>
        <w:t xml:space="preserve">evidence-based knowledge, coordination and </w:t>
      </w:r>
      <w:r w:rsidRPr="006041FE">
        <w:rPr>
          <w:rFonts w:eastAsia="Times New Roman" w:cstheme="minorHAnsi"/>
          <w:lang w:val="en-US"/>
        </w:rPr>
        <w:t>sufficient and sustainable funding is needed to achieve such an approach.</w:t>
      </w:r>
    </w:p>
    <w:p w:rsidR="00FB1822" w:rsidRPr="006041FE" w:rsidRDefault="00FB1822" w:rsidP="00800718">
      <w:pPr>
        <w:spacing w:line="25" w:lineRule="atLeast"/>
        <w:jc w:val="both"/>
        <w:rPr>
          <w:rFonts w:eastAsia="Times New Roman" w:cstheme="minorHAnsi"/>
          <w:color w:val="222222"/>
          <w:lang w:eastAsia="en-CA"/>
        </w:rPr>
      </w:pPr>
      <w:r w:rsidRPr="006041FE">
        <w:rPr>
          <w:rFonts w:cstheme="minorHAnsi"/>
        </w:rPr>
        <w:t xml:space="preserve">In 2016, the United Nations General Assembly pledged under the New York Declaration to ease the burden on developing countries hosting the majority of refugees by adopting a Comprehensive Refugee Response Framework (CRRF) approach. Uganda is one of the first countries to implement the CRRF that aims to shift from delivering shorter term humanitarian aid to implementing longer term developmental solutions in partnership with member states and development actors.  This was further elaborated in 2018, when member states affirmed the Global Compact on Refugees whose objectives include easing </w:t>
      </w:r>
      <w:r w:rsidRPr="006041FE">
        <w:rPr>
          <w:rFonts w:eastAsia="Times New Roman" w:cstheme="minorHAnsi"/>
          <w:color w:val="222222"/>
          <w:lang w:eastAsia="en-CA"/>
        </w:rPr>
        <w:t xml:space="preserve">the pressures on host countries and enhancing refugee self-reliance. </w:t>
      </w:r>
    </w:p>
    <w:p w:rsidR="00FB1822" w:rsidRPr="000E039D" w:rsidRDefault="00FB1822" w:rsidP="00800718">
      <w:pPr>
        <w:spacing w:line="25" w:lineRule="atLeast"/>
        <w:jc w:val="both"/>
        <w:rPr>
          <w:rFonts w:ascii="Arial" w:hAnsi="Arial" w:cs="Arial"/>
          <w:lang w:eastAsia="en-GB"/>
        </w:rPr>
      </w:pPr>
      <w:r w:rsidRPr="006041FE">
        <w:rPr>
          <w:rFonts w:eastAsia="Times New Roman" w:cstheme="minorHAnsi"/>
          <w:color w:val="222222"/>
          <w:lang w:eastAsia="en-CA"/>
        </w:rPr>
        <w:t xml:space="preserve">The </w:t>
      </w:r>
      <w:r w:rsidRPr="006041FE">
        <w:rPr>
          <w:rFonts w:cstheme="minorHAnsi"/>
          <w:lang w:eastAsia="en-GB"/>
        </w:rPr>
        <w:t xml:space="preserve">Office of the Prime Minister Department of Refugees is the Lead Agency responsible in </w:t>
      </w:r>
      <w:r w:rsidRPr="006041FE">
        <w:rPr>
          <w:rFonts w:cstheme="minorHAnsi"/>
        </w:rPr>
        <w:t xml:space="preserve">administrative matters concerning refugees in Uganda and coordination of inter-ministerial and non-governmental activities and programmes relating to refugees as per s.8 of the Refugee Act, No 21, 2006. In 2017, </w:t>
      </w:r>
      <w:r w:rsidRPr="006041FE">
        <w:rPr>
          <w:rFonts w:cstheme="minorHAnsi"/>
          <w:lang w:eastAsia="en-GB"/>
        </w:rPr>
        <w:t xml:space="preserve">OPM established a multi-stakeholder Secretariat tasked with steering the implementation of the CRRF. By late 2019, </w:t>
      </w:r>
      <w:r>
        <w:rPr>
          <w:rFonts w:cstheme="minorHAnsi"/>
          <w:lang w:eastAsia="en-GB"/>
        </w:rPr>
        <w:t>the Ugandan Ministry of Energy and Mineral Development (</w:t>
      </w:r>
      <w:r w:rsidRPr="006041FE">
        <w:rPr>
          <w:rFonts w:cstheme="minorHAnsi"/>
          <w:lang w:eastAsia="en-GB"/>
        </w:rPr>
        <w:t>MEMD</w:t>
      </w:r>
      <w:r>
        <w:rPr>
          <w:rFonts w:cstheme="minorHAnsi"/>
          <w:lang w:eastAsia="en-GB"/>
        </w:rPr>
        <w:t>)</w:t>
      </w:r>
      <w:r w:rsidRPr="006041FE">
        <w:rPr>
          <w:rFonts w:cstheme="minorHAnsi"/>
          <w:lang w:eastAsia="en-GB"/>
        </w:rPr>
        <w:t xml:space="preserve"> </w:t>
      </w:r>
      <w:r>
        <w:rPr>
          <w:rFonts w:cstheme="minorHAnsi"/>
          <w:lang w:eastAsia="en-GB"/>
        </w:rPr>
        <w:t>has</w:t>
      </w:r>
      <w:r w:rsidRPr="006041FE">
        <w:rPr>
          <w:rFonts w:cstheme="minorHAnsi"/>
          <w:lang w:eastAsia="en-GB"/>
        </w:rPr>
        <w:t xml:space="preserve"> initiated the development of a Sustainable Energy Refugee Response Plan (SERRP) for refugee and host communities as part of the CRRF. The SERRP will strengthen the humanitarian-development nexus coordination of </w:t>
      </w:r>
      <w:r>
        <w:rPr>
          <w:rFonts w:cstheme="minorHAnsi"/>
          <w:lang w:eastAsia="en-GB"/>
        </w:rPr>
        <w:t xml:space="preserve">interventions and </w:t>
      </w:r>
      <w:r w:rsidRPr="006041FE">
        <w:rPr>
          <w:rFonts w:cstheme="minorHAnsi"/>
          <w:lang w:eastAsia="en-GB"/>
        </w:rPr>
        <w:t xml:space="preserve">investments to enable access to affordable, reliable, </w:t>
      </w:r>
      <w:r>
        <w:rPr>
          <w:rFonts w:cstheme="minorHAnsi"/>
          <w:lang w:eastAsia="en-GB"/>
        </w:rPr>
        <w:t xml:space="preserve">appropriate, </w:t>
      </w:r>
      <w:r w:rsidRPr="006041FE">
        <w:rPr>
          <w:rFonts w:cstheme="minorHAnsi"/>
          <w:lang w:eastAsia="en-GB"/>
        </w:rPr>
        <w:t xml:space="preserve">sustainable and modern energy for all refugee and host communities. </w:t>
      </w:r>
    </w:p>
    <w:p w:rsidR="00FB1822" w:rsidRPr="006A166F" w:rsidRDefault="00FB1822" w:rsidP="00FB1822">
      <w:pPr>
        <w:jc w:val="both"/>
        <w:rPr>
          <w:b/>
        </w:rPr>
      </w:pPr>
      <w:r w:rsidRPr="006A166F">
        <w:rPr>
          <w:b/>
        </w:rPr>
        <w:lastRenderedPageBreak/>
        <w:t>Develop</w:t>
      </w:r>
      <w:r>
        <w:rPr>
          <w:b/>
        </w:rPr>
        <w:t>ment of</w:t>
      </w:r>
      <w:r w:rsidRPr="006A166F">
        <w:rPr>
          <w:b/>
        </w:rPr>
        <w:t xml:space="preserve"> the SERRP</w:t>
      </w:r>
    </w:p>
    <w:p w:rsidR="00FB1822" w:rsidRDefault="00FB1822" w:rsidP="00FB1822">
      <w:pPr>
        <w:jc w:val="both"/>
      </w:pPr>
      <w:r>
        <w:t xml:space="preserve">The development of the SERRP is led by MEMD with the support of </w:t>
      </w:r>
      <w:r w:rsidR="00C0252D">
        <w:t>a</w:t>
      </w:r>
      <w:r>
        <w:t xml:space="preserve"> Task Team including </w:t>
      </w:r>
      <w:r w:rsidR="00C0252D">
        <w:t>government and development partners</w:t>
      </w:r>
      <w:r>
        <w:t xml:space="preserve">. A Terms of Reference </w:t>
      </w:r>
      <w:r w:rsidR="00C0252D">
        <w:t xml:space="preserve">has been defined to include a wider reference stakeholder group for consultation in the development of the plan. </w:t>
      </w:r>
      <w:r>
        <w:t xml:space="preserve">The zero draft of the plan has been laid out and its proposed structure includes: </w:t>
      </w:r>
    </w:p>
    <w:p w:rsidR="00291538" w:rsidRPr="00291538" w:rsidRDefault="00291538" w:rsidP="00FB1822">
      <w:pPr>
        <w:pStyle w:val="ListParagraph"/>
        <w:numPr>
          <w:ilvl w:val="0"/>
          <w:numId w:val="16"/>
        </w:numPr>
        <w:jc w:val="both"/>
      </w:pPr>
      <w:r w:rsidRPr="00FB1822">
        <w:rPr>
          <w:b/>
        </w:rPr>
        <w:t>The Foreword</w:t>
      </w:r>
    </w:p>
    <w:p w:rsidR="00291538" w:rsidRPr="00375B6D" w:rsidRDefault="00291538" w:rsidP="00291538">
      <w:pPr>
        <w:pStyle w:val="ListParagraph"/>
        <w:numPr>
          <w:ilvl w:val="0"/>
          <w:numId w:val="5"/>
        </w:numPr>
        <w:jc w:val="both"/>
      </w:pPr>
      <w:r>
        <w:rPr>
          <w:b/>
        </w:rPr>
        <w:t>Executive Summary</w:t>
      </w:r>
    </w:p>
    <w:p w:rsidR="00291538" w:rsidRPr="00375B6D" w:rsidRDefault="00291538" w:rsidP="00291538">
      <w:pPr>
        <w:pStyle w:val="ListParagraph"/>
        <w:numPr>
          <w:ilvl w:val="0"/>
          <w:numId w:val="5"/>
        </w:numPr>
        <w:jc w:val="both"/>
      </w:pPr>
      <w:r>
        <w:rPr>
          <w:b/>
        </w:rPr>
        <w:t>Section One: Introduction</w:t>
      </w:r>
    </w:p>
    <w:p w:rsidR="00291538" w:rsidRPr="004B633E" w:rsidRDefault="00291538" w:rsidP="00291538">
      <w:pPr>
        <w:pStyle w:val="ListParagraph"/>
        <w:numPr>
          <w:ilvl w:val="0"/>
          <w:numId w:val="5"/>
        </w:numPr>
        <w:jc w:val="both"/>
      </w:pPr>
      <w:r>
        <w:rPr>
          <w:b/>
        </w:rPr>
        <w:t xml:space="preserve">Section Two: Sector </w:t>
      </w:r>
      <w:r w:rsidRPr="008074E0">
        <w:rPr>
          <w:b/>
        </w:rPr>
        <w:t xml:space="preserve">Situation </w:t>
      </w:r>
      <w:r>
        <w:rPr>
          <w:b/>
        </w:rPr>
        <w:t xml:space="preserve">Analysis (Profile/Current Situation/Baseline) </w:t>
      </w:r>
    </w:p>
    <w:p w:rsidR="00291538" w:rsidRDefault="00291538" w:rsidP="00291538">
      <w:pPr>
        <w:pStyle w:val="ListParagraph"/>
        <w:numPr>
          <w:ilvl w:val="0"/>
          <w:numId w:val="5"/>
        </w:numPr>
        <w:jc w:val="both"/>
        <w:rPr>
          <w:b/>
        </w:rPr>
      </w:pPr>
      <w:r>
        <w:rPr>
          <w:b/>
        </w:rPr>
        <w:t>Section Three: Strategic Guidance to the Sector</w:t>
      </w:r>
    </w:p>
    <w:p w:rsidR="00291538" w:rsidRDefault="00291538" w:rsidP="00291538">
      <w:pPr>
        <w:pStyle w:val="ListParagraph"/>
        <w:numPr>
          <w:ilvl w:val="0"/>
          <w:numId w:val="5"/>
        </w:numPr>
        <w:jc w:val="both"/>
        <w:rPr>
          <w:b/>
        </w:rPr>
      </w:pPr>
      <w:r>
        <w:rPr>
          <w:b/>
        </w:rPr>
        <w:t>Section Four: Institutional Arrangements for Implementation of the Plan</w:t>
      </w:r>
    </w:p>
    <w:p w:rsidR="00291538" w:rsidRDefault="00291538" w:rsidP="00291538">
      <w:pPr>
        <w:pStyle w:val="ListParagraph"/>
        <w:numPr>
          <w:ilvl w:val="0"/>
          <w:numId w:val="5"/>
        </w:numPr>
        <w:jc w:val="both"/>
        <w:rPr>
          <w:b/>
        </w:rPr>
      </w:pPr>
      <w:r>
        <w:rPr>
          <w:b/>
        </w:rPr>
        <w:t>Section Five: Financing Strategy</w:t>
      </w:r>
    </w:p>
    <w:p w:rsidR="00291538" w:rsidRDefault="00291538" w:rsidP="00291538">
      <w:pPr>
        <w:pStyle w:val="ListParagraph"/>
        <w:numPr>
          <w:ilvl w:val="0"/>
          <w:numId w:val="5"/>
        </w:numPr>
        <w:jc w:val="both"/>
        <w:rPr>
          <w:b/>
        </w:rPr>
      </w:pPr>
      <w:r>
        <w:rPr>
          <w:b/>
        </w:rPr>
        <w:t>Section Six: Monitoring &amp; Evaluation Arrangements</w:t>
      </w:r>
    </w:p>
    <w:p w:rsidR="00291538" w:rsidRDefault="00291538" w:rsidP="00291538">
      <w:pPr>
        <w:pStyle w:val="ListParagraph"/>
        <w:numPr>
          <w:ilvl w:val="0"/>
          <w:numId w:val="5"/>
        </w:numPr>
        <w:jc w:val="both"/>
        <w:rPr>
          <w:b/>
        </w:rPr>
      </w:pPr>
      <w:r>
        <w:rPr>
          <w:b/>
        </w:rPr>
        <w:t>Annex 1: Cost Implementation Matrix</w:t>
      </w:r>
    </w:p>
    <w:p w:rsidR="00291538" w:rsidRPr="007F0F27" w:rsidRDefault="00402566" w:rsidP="00291538">
      <w:pPr>
        <w:jc w:val="both"/>
        <w:rPr>
          <w:rFonts w:cstheme="minorHAnsi"/>
          <w:b/>
        </w:rPr>
      </w:pPr>
      <w:r>
        <w:rPr>
          <w:rFonts w:cstheme="minorHAnsi"/>
          <w:b/>
        </w:rPr>
        <w:t xml:space="preserve">SERRP Intended </w:t>
      </w:r>
      <w:r w:rsidR="00291538" w:rsidRPr="007F0F27">
        <w:rPr>
          <w:rFonts w:cstheme="minorHAnsi"/>
          <w:b/>
        </w:rPr>
        <w:t>Outcomes</w:t>
      </w:r>
    </w:p>
    <w:p w:rsidR="00291538" w:rsidRPr="006A166F" w:rsidRDefault="00291538" w:rsidP="00291538">
      <w:pPr>
        <w:pStyle w:val="ListParagraph"/>
        <w:numPr>
          <w:ilvl w:val="0"/>
          <w:numId w:val="6"/>
        </w:numPr>
        <w:spacing w:after="200" w:line="25" w:lineRule="atLeast"/>
        <w:jc w:val="both"/>
        <w:rPr>
          <w:rFonts w:eastAsia="Proxima Nova" w:cstheme="minorHAnsi"/>
          <w:color w:val="000000"/>
          <w:lang w:eastAsia="en-GB"/>
        </w:rPr>
      </w:pPr>
      <w:r w:rsidRPr="006A166F">
        <w:rPr>
          <w:rFonts w:eastAsia="Proxima Nova" w:cstheme="minorHAnsi"/>
          <w:color w:val="000000"/>
          <w:lang w:eastAsia="en-GB"/>
        </w:rPr>
        <w:t xml:space="preserve">Increased coordination and humanitarian-development nexus energy access </w:t>
      </w:r>
      <w:r>
        <w:rPr>
          <w:rFonts w:eastAsia="Proxima Nova" w:cstheme="minorHAnsi"/>
          <w:color w:val="000000"/>
          <w:lang w:eastAsia="en-GB"/>
        </w:rPr>
        <w:t xml:space="preserve">implementation of activities and </w:t>
      </w:r>
      <w:r w:rsidRPr="006A166F">
        <w:rPr>
          <w:rFonts w:eastAsia="Proxima Nova" w:cstheme="minorHAnsi"/>
          <w:color w:val="000000"/>
          <w:lang w:eastAsia="en-GB"/>
        </w:rPr>
        <w:t>investments in refugee-hosting communities and service territories</w:t>
      </w:r>
    </w:p>
    <w:p w:rsidR="00291538" w:rsidRPr="006A166F" w:rsidRDefault="00291538" w:rsidP="00291538">
      <w:pPr>
        <w:pStyle w:val="ListParagraph"/>
        <w:numPr>
          <w:ilvl w:val="0"/>
          <w:numId w:val="6"/>
        </w:numPr>
        <w:spacing w:after="200" w:line="25" w:lineRule="atLeast"/>
        <w:jc w:val="both"/>
        <w:rPr>
          <w:rFonts w:eastAsia="Proxima Nova" w:cstheme="minorHAnsi"/>
          <w:color w:val="000000"/>
          <w:lang w:eastAsia="en-GB"/>
        </w:rPr>
      </w:pPr>
      <w:r w:rsidRPr="006A166F">
        <w:rPr>
          <w:rFonts w:eastAsia="Proxima Nova" w:cstheme="minorHAnsi"/>
          <w:color w:val="000000"/>
          <w:lang w:eastAsia="en-GB"/>
        </w:rPr>
        <w:t>Increased institutional capacity to address energy needs in refugee and host communities</w:t>
      </w:r>
    </w:p>
    <w:p w:rsidR="00291538" w:rsidRPr="006A166F" w:rsidRDefault="00291538" w:rsidP="00291538">
      <w:pPr>
        <w:pStyle w:val="ListParagraph"/>
        <w:numPr>
          <w:ilvl w:val="0"/>
          <w:numId w:val="6"/>
        </w:numPr>
        <w:spacing w:after="200" w:line="25" w:lineRule="atLeast"/>
        <w:jc w:val="both"/>
        <w:rPr>
          <w:rFonts w:eastAsia="Proxima Nova" w:cstheme="minorHAnsi"/>
          <w:color w:val="000000"/>
          <w:lang w:eastAsia="en-GB"/>
        </w:rPr>
      </w:pPr>
      <w:r w:rsidRPr="006A166F">
        <w:rPr>
          <w:rFonts w:eastAsia="Proxima Nova" w:cstheme="minorHAnsi"/>
          <w:color w:val="000000"/>
          <w:lang w:eastAsia="en-GB"/>
        </w:rPr>
        <w:t>Reduced reliance on biomass energy for cooking</w:t>
      </w:r>
    </w:p>
    <w:p w:rsidR="00291538" w:rsidRPr="006A166F" w:rsidRDefault="00291538" w:rsidP="00291538">
      <w:pPr>
        <w:pStyle w:val="ListParagraph"/>
        <w:numPr>
          <w:ilvl w:val="0"/>
          <w:numId w:val="6"/>
        </w:numPr>
        <w:spacing w:after="200" w:line="25" w:lineRule="atLeast"/>
        <w:jc w:val="both"/>
        <w:rPr>
          <w:rFonts w:eastAsia="Proxima Nova" w:cstheme="minorHAnsi"/>
          <w:color w:val="000000"/>
          <w:lang w:eastAsia="en-GB"/>
        </w:rPr>
      </w:pPr>
      <w:r w:rsidRPr="006A166F">
        <w:rPr>
          <w:rFonts w:eastAsia="Proxima Nova" w:cstheme="minorHAnsi"/>
          <w:color w:val="000000"/>
          <w:lang w:eastAsia="en-GB"/>
        </w:rPr>
        <w:t>Increased security in refugee and host communities with increased access to lighting</w:t>
      </w:r>
    </w:p>
    <w:p w:rsidR="00291538" w:rsidRDefault="00291538" w:rsidP="00291538">
      <w:pPr>
        <w:pStyle w:val="ListParagraph"/>
        <w:numPr>
          <w:ilvl w:val="0"/>
          <w:numId w:val="6"/>
        </w:numPr>
        <w:spacing w:after="200" w:line="25" w:lineRule="atLeast"/>
        <w:jc w:val="both"/>
        <w:rPr>
          <w:rFonts w:eastAsia="Proxima Nova" w:cstheme="minorHAnsi"/>
          <w:color w:val="000000"/>
          <w:lang w:eastAsia="en-GB"/>
        </w:rPr>
      </w:pPr>
      <w:r w:rsidRPr="006A166F">
        <w:rPr>
          <w:rFonts w:eastAsia="Proxima Nova" w:cstheme="minorHAnsi"/>
          <w:color w:val="000000"/>
          <w:lang w:eastAsia="en-GB"/>
        </w:rPr>
        <w:t>Increased access to sustainable energy for household</w:t>
      </w:r>
      <w:r>
        <w:rPr>
          <w:rFonts w:eastAsia="Proxima Nova" w:cstheme="minorHAnsi"/>
          <w:color w:val="000000"/>
          <w:lang w:eastAsia="en-GB"/>
        </w:rPr>
        <w:t>s, social institutions</w:t>
      </w:r>
      <w:r w:rsidRPr="006A166F">
        <w:rPr>
          <w:rFonts w:eastAsia="Proxima Nova" w:cstheme="minorHAnsi"/>
          <w:color w:val="000000"/>
          <w:lang w:eastAsia="en-GB"/>
        </w:rPr>
        <w:t xml:space="preserve"> and productive uses in refugee-hosting areas</w:t>
      </w:r>
    </w:p>
    <w:p w:rsidR="00BC7C24" w:rsidRPr="00BC7C24" w:rsidRDefault="00BC7C24" w:rsidP="00BC7C24">
      <w:pPr>
        <w:jc w:val="both"/>
        <w:rPr>
          <w:b/>
        </w:rPr>
      </w:pPr>
      <w:r>
        <w:rPr>
          <w:b/>
        </w:rPr>
        <w:t>SERRP Key Strategies/Interventions</w:t>
      </w:r>
    </w:p>
    <w:p w:rsidR="00BC7C24" w:rsidRPr="00BC7C24" w:rsidRDefault="00BC7C24" w:rsidP="00304E53">
      <w:pPr>
        <w:pStyle w:val="ListParagraph"/>
        <w:numPr>
          <w:ilvl w:val="0"/>
          <w:numId w:val="18"/>
        </w:numPr>
        <w:autoSpaceDE w:val="0"/>
        <w:autoSpaceDN w:val="0"/>
        <w:adjustRightInd w:val="0"/>
        <w:spacing w:line="256" w:lineRule="auto"/>
        <w:jc w:val="both"/>
      </w:pPr>
      <w:r>
        <w:t>Providing</w:t>
      </w:r>
      <w:r w:rsidRPr="00BC7C24">
        <w:rPr>
          <w:b/>
        </w:rPr>
        <w:t xml:space="preserve"> </w:t>
      </w:r>
      <w:r w:rsidRPr="00BC7C24">
        <w:rPr>
          <w:bCs/>
        </w:rPr>
        <w:t>access to sufficient and sustainable energy for clean cooking: biomass, electricity, liquefied petroleum gas</w:t>
      </w:r>
    </w:p>
    <w:p w:rsidR="00BC7C24" w:rsidRDefault="00BC7C24" w:rsidP="00304E53">
      <w:pPr>
        <w:pStyle w:val="ListParagraph"/>
        <w:numPr>
          <w:ilvl w:val="0"/>
          <w:numId w:val="18"/>
        </w:numPr>
        <w:autoSpaceDE w:val="0"/>
        <w:autoSpaceDN w:val="0"/>
        <w:adjustRightInd w:val="0"/>
        <w:spacing w:line="256" w:lineRule="auto"/>
        <w:jc w:val="both"/>
      </w:pPr>
      <w:r>
        <w:t xml:space="preserve">Developing and implementing a detailed electrification (grid and off-grid) plan for refugee settlements and refugees hosting communities </w:t>
      </w:r>
    </w:p>
    <w:p w:rsidR="00BC7C24" w:rsidRDefault="00BC7C24" w:rsidP="00BC7C24">
      <w:pPr>
        <w:pStyle w:val="ListParagraph"/>
        <w:numPr>
          <w:ilvl w:val="0"/>
          <w:numId w:val="18"/>
        </w:numPr>
        <w:spacing w:line="256" w:lineRule="auto"/>
        <w:jc w:val="both"/>
      </w:pPr>
      <w:r>
        <w:t xml:space="preserve">Sustainable energy support for social services including; education, health centers/hospitals </w:t>
      </w:r>
    </w:p>
    <w:p w:rsidR="00BC7C24" w:rsidRDefault="00BC7C24" w:rsidP="00BC7C24">
      <w:pPr>
        <w:pStyle w:val="ListParagraph"/>
        <w:numPr>
          <w:ilvl w:val="0"/>
          <w:numId w:val="18"/>
        </w:numPr>
        <w:spacing w:line="256" w:lineRule="auto"/>
        <w:jc w:val="both"/>
      </w:pPr>
      <w:r>
        <w:t xml:space="preserve">Productive Use of Energy Activities </w:t>
      </w:r>
    </w:p>
    <w:p w:rsidR="00BC7C24" w:rsidRDefault="00BC7C24" w:rsidP="00BC7C24">
      <w:pPr>
        <w:pStyle w:val="ListParagraph"/>
        <w:numPr>
          <w:ilvl w:val="0"/>
          <w:numId w:val="18"/>
        </w:numPr>
        <w:spacing w:line="256" w:lineRule="auto"/>
        <w:jc w:val="both"/>
      </w:pPr>
      <w:r>
        <w:t>Promotion of Off-Grid Efficient Appliances</w:t>
      </w:r>
    </w:p>
    <w:p w:rsidR="00BC7C24" w:rsidRDefault="00BC7C24" w:rsidP="00BC7C24">
      <w:pPr>
        <w:pStyle w:val="ListParagraph"/>
        <w:numPr>
          <w:ilvl w:val="0"/>
          <w:numId w:val="18"/>
        </w:numPr>
        <w:spacing w:line="256" w:lineRule="auto"/>
        <w:jc w:val="both"/>
      </w:pPr>
      <w:r>
        <w:t xml:space="preserve">Safe and efficient supply and handling of petrol and diesel </w:t>
      </w:r>
    </w:p>
    <w:p w:rsidR="00E12AA5" w:rsidRPr="00E12AA5" w:rsidRDefault="00BC7C24" w:rsidP="00E12AA5">
      <w:pPr>
        <w:spacing w:after="200" w:line="25" w:lineRule="atLeast"/>
        <w:jc w:val="both"/>
        <w:rPr>
          <w:rFonts w:eastAsia="Proxima Nova" w:cstheme="minorHAnsi"/>
          <w:b/>
          <w:color w:val="000000"/>
          <w:lang w:eastAsia="en-GB"/>
        </w:rPr>
      </w:pPr>
      <w:r>
        <w:rPr>
          <w:rFonts w:eastAsia="Proxima Nova" w:cstheme="minorHAnsi"/>
          <w:b/>
          <w:color w:val="000000"/>
          <w:lang w:eastAsia="en-GB"/>
        </w:rPr>
        <w:t xml:space="preserve">SERRP </w:t>
      </w:r>
      <w:r w:rsidR="00E12AA5" w:rsidRPr="00E12AA5">
        <w:rPr>
          <w:rFonts w:eastAsia="Proxima Nova" w:cstheme="minorHAnsi"/>
          <w:b/>
          <w:color w:val="000000"/>
          <w:lang w:eastAsia="en-GB"/>
        </w:rPr>
        <w:t>Progress</w:t>
      </w:r>
    </w:p>
    <w:p w:rsidR="00E12AA5" w:rsidRDefault="00E12AA5" w:rsidP="00E12AA5">
      <w:pPr>
        <w:pStyle w:val="ListParagraph"/>
        <w:numPr>
          <w:ilvl w:val="0"/>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SERRP Task Team Formed</w:t>
      </w:r>
    </w:p>
    <w:p w:rsidR="00E12AA5" w:rsidRDefault="00E12AA5" w:rsidP="00E12AA5">
      <w:pPr>
        <w:pStyle w:val="ListParagraph"/>
        <w:numPr>
          <w:ilvl w:val="0"/>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SERRP Zero Draft Complete</w:t>
      </w:r>
    </w:p>
    <w:p w:rsidR="004E47E6" w:rsidRDefault="004E47E6" w:rsidP="004E47E6">
      <w:pPr>
        <w:pStyle w:val="ListParagraph"/>
        <w:numPr>
          <w:ilvl w:val="1"/>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Phase 1 costed and under implementation</w:t>
      </w:r>
      <w:r w:rsidRPr="004E47E6">
        <w:rPr>
          <w:rFonts w:eastAsia="Proxima Nova" w:cstheme="minorHAnsi"/>
          <w:color w:val="000000"/>
          <w:lang w:eastAsia="en-GB"/>
        </w:rPr>
        <w:t xml:space="preserve"> </w:t>
      </w:r>
      <w:r>
        <w:rPr>
          <w:rFonts w:eastAsia="Proxima Nova" w:cstheme="minorHAnsi"/>
          <w:color w:val="000000"/>
          <w:lang w:eastAsia="en-GB"/>
        </w:rPr>
        <w:t>including inter-agency coordination at settlement and national-level</w:t>
      </w:r>
    </w:p>
    <w:p w:rsidR="004E47E6" w:rsidRDefault="004E47E6" w:rsidP="004E47E6">
      <w:pPr>
        <w:pStyle w:val="ListParagraph"/>
        <w:numPr>
          <w:ilvl w:val="1"/>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Phase 2 in progress</w:t>
      </w:r>
    </w:p>
    <w:p w:rsidR="004E47E6" w:rsidRPr="00E12AA5" w:rsidRDefault="004E47E6" w:rsidP="004E47E6">
      <w:pPr>
        <w:pStyle w:val="ListParagraph"/>
        <w:numPr>
          <w:ilvl w:val="1"/>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Phase 3 under development</w:t>
      </w:r>
    </w:p>
    <w:p w:rsidR="00E12AA5" w:rsidRDefault="00E12AA5" w:rsidP="00E12AA5">
      <w:pPr>
        <w:pStyle w:val="ListParagraph"/>
        <w:numPr>
          <w:ilvl w:val="0"/>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 xml:space="preserve">Stakeholder </w:t>
      </w:r>
      <w:r w:rsidR="00402566">
        <w:rPr>
          <w:rFonts w:eastAsia="Proxima Nova" w:cstheme="minorHAnsi"/>
          <w:color w:val="000000"/>
          <w:lang w:eastAsia="en-GB"/>
        </w:rPr>
        <w:t>and Value Chain Mapp</w:t>
      </w:r>
      <w:r>
        <w:rPr>
          <w:rFonts w:eastAsia="Proxima Nova" w:cstheme="minorHAnsi"/>
          <w:color w:val="000000"/>
          <w:lang w:eastAsia="en-GB"/>
        </w:rPr>
        <w:t xml:space="preserve">ing Tool Drafted </w:t>
      </w:r>
    </w:p>
    <w:p w:rsidR="00E12AA5" w:rsidRDefault="004E47E6" w:rsidP="00E12AA5">
      <w:pPr>
        <w:pStyle w:val="ListParagraph"/>
        <w:numPr>
          <w:ilvl w:val="0"/>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Rural Electrification Master Plan pipeline and planned p</w:t>
      </w:r>
      <w:r w:rsidR="00402566">
        <w:rPr>
          <w:rFonts w:eastAsia="Proxima Nova" w:cstheme="minorHAnsi"/>
          <w:color w:val="000000"/>
          <w:lang w:eastAsia="en-GB"/>
        </w:rPr>
        <w:t xml:space="preserve">rojects </w:t>
      </w:r>
      <w:r>
        <w:rPr>
          <w:rFonts w:eastAsia="Proxima Nova" w:cstheme="minorHAnsi"/>
          <w:color w:val="000000"/>
          <w:lang w:eastAsia="en-GB"/>
        </w:rPr>
        <w:t>identified and costed</w:t>
      </w:r>
    </w:p>
    <w:p w:rsidR="00E12AA5" w:rsidRDefault="00E12AA5" w:rsidP="00E12AA5">
      <w:pPr>
        <w:pStyle w:val="ListParagraph"/>
        <w:numPr>
          <w:ilvl w:val="0"/>
          <w:numId w:val="17"/>
        </w:numPr>
        <w:spacing w:after="200" w:line="25" w:lineRule="atLeast"/>
        <w:jc w:val="both"/>
        <w:rPr>
          <w:rFonts w:eastAsia="Proxima Nova" w:cstheme="minorHAnsi"/>
          <w:color w:val="000000"/>
          <w:lang w:eastAsia="en-GB"/>
        </w:rPr>
      </w:pPr>
      <w:r>
        <w:rPr>
          <w:rFonts w:eastAsia="Proxima Nova" w:cstheme="minorHAnsi"/>
          <w:color w:val="000000"/>
          <w:lang w:eastAsia="en-GB"/>
        </w:rPr>
        <w:t xml:space="preserve">Terms of Reference for </w:t>
      </w:r>
      <w:r w:rsidR="00402566">
        <w:rPr>
          <w:rFonts w:eastAsia="Proxima Nova" w:cstheme="minorHAnsi"/>
          <w:color w:val="000000"/>
          <w:lang w:eastAsia="en-GB"/>
        </w:rPr>
        <w:t xml:space="preserve">Rural </w:t>
      </w:r>
      <w:r>
        <w:rPr>
          <w:rFonts w:eastAsia="Proxima Nova" w:cstheme="minorHAnsi"/>
          <w:color w:val="000000"/>
          <w:lang w:eastAsia="en-GB"/>
        </w:rPr>
        <w:t>Power Demand Study Drafted</w:t>
      </w:r>
    </w:p>
    <w:p w:rsidR="00E12AA5" w:rsidRDefault="00E12AA5">
      <w:pPr>
        <w:rPr>
          <w:b/>
        </w:rPr>
      </w:pPr>
      <w:r>
        <w:rPr>
          <w:b/>
        </w:rPr>
        <w:br w:type="page"/>
      </w:r>
    </w:p>
    <w:p w:rsidR="00291538" w:rsidRPr="00B93532" w:rsidRDefault="00291538" w:rsidP="00291538">
      <w:pPr>
        <w:jc w:val="both"/>
        <w:rPr>
          <w:b/>
        </w:rPr>
      </w:pPr>
      <w:r>
        <w:rPr>
          <w:b/>
        </w:rPr>
        <w:lastRenderedPageBreak/>
        <w:t xml:space="preserve">Access to Sustainable Energy for Refugee and Host Communities - </w:t>
      </w:r>
      <w:r w:rsidRPr="00B93532">
        <w:rPr>
          <w:b/>
        </w:rPr>
        <w:t xml:space="preserve">Overall </w:t>
      </w:r>
      <w:r>
        <w:rPr>
          <w:b/>
        </w:rPr>
        <w:t xml:space="preserve">Strategic </w:t>
      </w:r>
      <w:r w:rsidRPr="00B93532">
        <w:rPr>
          <w:b/>
        </w:rPr>
        <w:t>Roadmap</w:t>
      </w:r>
    </w:p>
    <w:p w:rsidR="00291538" w:rsidRDefault="00291538" w:rsidP="00291538">
      <w:pPr>
        <w:ind w:firstLine="720"/>
        <w:jc w:val="both"/>
      </w:pPr>
      <w:r>
        <w:t xml:space="preserve">The overall roadmap for Access to Sustainable Energy is articulated in the CRRF roadmap – especially integration and implementation of sectoral response plans into national systems led by the respective lead line ministries, departments and agencies (MDAs).  </w:t>
      </w:r>
    </w:p>
    <w:p w:rsidR="00291538" w:rsidRDefault="00291538" w:rsidP="00291538">
      <w:pPr>
        <w:ind w:firstLine="720"/>
        <w:jc w:val="both"/>
      </w:pPr>
      <w:r>
        <w:t>It is proposed that implementation of sectoral integration will be phased to transition from the 2019/2020 U-RRP to integration of service delivery for refugees and host communities in the Energy Policy, NDP III and ultimately the respective Sector Development Plans (SDPs) 2020-2025.</w:t>
      </w:r>
    </w:p>
    <w:p w:rsidR="00291538" w:rsidRDefault="00291538" w:rsidP="00291538">
      <w:pPr>
        <w:ind w:firstLine="720"/>
        <w:jc w:val="both"/>
      </w:pPr>
      <w:r>
        <w:t>The main transition will be to shift the approach from limited in-kind support provided by humanitarian actors towards sustainable service delivery (Figure 1) for refugees and host communities led by government including enabling environments for self-reliance and market-based approaches.</w:t>
      </w:r>
    </w:p>
    <w:p w:rsidR="00291538" w:rsidRPr="004F4249" w:rsidRDefault="00291538" w:rsidP="00291538">
      <w:pPr>
        <w:keepNext/>
        <w:rPr>
          <w:b/>
        </w:rPr>
      </w:pPr>
      <w:r w:rsidRPr="004F4249">
        <w:rPr>
          <w:b/>
        </w:rPr>
        <w:t>Phasing</w:t>
      </w:r>
      <w:r>
        <w:rPr>
          <w:b/>
        </w:rPr>
        <w:t xml:space="preserve"> Overview</w:t>
      </w:r>
      <w:r w:rsidRPr="004F4249">
        <w:rPr>
          <w:b/>
        </w:rPr>
        <w:t>: Transition from 2019/20 U-RRP to 2020/25 SDP</w:t>
      </w:r>
    </w:p>
    <w:p w:rsidR="00291538" w:rsidRDefault="00291538" w:rsidP="00291538">
      <w:pPr>
        <w:ind w:firstLine="720"/>
        <w:jc w:val="both"/>
      </w:pPr>
      <w:r>
        <w:t>The SERRP for refugee and host communities will be implemented in phases whereby 2020 will be a transition year until due planning and mobilization of capacity in mandated sector institutions can take place to then facilitate mainstreaming refugee response into the Sector Development Plans for FY20/21-FY24/25 and subsequent implementation. It is envisaged that where objectives and outputs are common for humanitarian and development needs then the SDPs will be disaggregated at target level to allow common approaches with separate costing and accounting. More detailed phased plans with key milestones will be articulated in the SERRP for coordinated implementation by various actors.</w:t>
      </w:r>
    </w:p>
    <w:p w:rsidR="00291538" w:rsidRDefault="00291538" w:rsidP="00291538">
      <w:pPr>
        <w:keepNext/>
        <w:jc w:val="both"/>
      </w:pPr>
      <w:r w:rsidRPr="009F3415">
        <w:rPr>
          <w:rFonts w:cstheme="minorHAnsi"/>
          <w:noProof/>
          <w:lang w:val="en-GB" w:eastAsia="en-GB"/>
        </w:rPr>
        <w:drawing>
          <wp:inline distT="0" distB="0" distL="0" distR="0" wp14:anchorId="70FCD4F9" wp14:editId="2E835616">
            <wp:extent cx="6553200" cy="2872740"/>
            <wp:effectExtent l="0" t="19050" r="0" b="381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291538" w:rsidRPr="00BC7C24" w:rsidRDefault="00291538" w:rsidP="00BC7C24">
      <w:pPr>
        <w:pStyle w:val="Caption"/>
        <w:rPr>
          <w:i/>
          <w:sz w:val="22"/>
          <w:szCs w:val="22"/>
        </w:rPr>
      </w:pPr>
      <w:r w:rsidRPr="00BC7C24">
        <w:rPr>
          <w:i/>
          <w:sz w:val="22"/>
          <w:szCs w:val="22"/>
        </w:rPr>
        <w:t xml:space="preserve">Figure </w:t>
      </w:r>
      <w:r w:rsidR="00BC7C24" w:rsidRPr="00BC7C24">
        <w:rPr>
          <w:i/>
          <w:sz w:val="22"/>
          <w:szCs w:val="22"/>
        </w:rPr>
        <w:t>1</w:t>
      </w:r>
      <w:r w:rsidRPr="00BC7C24">
        <w:rPr>
          <w:i/>
          <w:sz w:val="22"/>
          <w:szCs w:val="22"/>
        </w:rPr>
        <w:t>: Roadmap Overview</w:t>
      </w:r>
    </w:p>
    <w:p w:rsidR="00BC7C24" w:rsidRDefault="00BC7C24">
      <w:r>
        <w:br w:type="page"/>
      </w:r>
    </w:p>
    <w:p w:rsidR="00800718" w:rsidRDefault="00291538" w:rsidP="00BC7C24">
      <w:pPr>
        <w:jc w:val="both"/>
        <w:rPr>
          <w:b/>
        </w:rPr>
      </w:pPr>
      <w:r>
        <w:lastRenderedPageBreak/>
        <w:t>The timeline for implementation is summarized in the table below.</w:t>
      </w:r>
    </w:p>
    <w:p w:rsidR="00291538" w:rsidRPr="0030303F" w:rsidRDefault="00291538" w:rsidP="00291538">
      <w:pPr>
        <w:jc w:val="both"/>
        <w:rPr>
          <w:b/>
        </w:rPr>
      </w:pPr>
      <w:r w:rsidRPr="0030303F">
        <w:rPr>
          <w:b/>
        </w:rPr>
        <w:t>Table 1: Energy Refugee Response Planning and Implementation 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484"/>
        <w:gridCol w:w="651"/>
        <w:gridCol w:w="650"/>
        <w:gridCol w:w="650"/>
        <w:gridCol w:w="650"/>
        <w:gridCol w:w="650"/>
        <w:gridCol w:w="650"/>
        <w:gridCol w:w="650"/>
        <w:gridCol w:w="650"/>
        <w:gridCol w:w="650"/>
        <w:gridCol w:w="650"/>
        <w:gridCol w:w="627"/>
      </w:tblGrid>
      <w:tr w:rsidR="00291538" w:rsidRPr="004F4249" w:rsidTr="00512A9C">
        <w:trPr>
          <w:trHeight w:val="643"/>
          <w:jc w:val="center"/>
        </w:trPr>
        <w:tc>
          <w:tcPr>
            <w:tcW w:w="2117" w:type="dxa"/>
            <w:tcMar>
              <w:left w:w="57" w:type="dxa"/>
              <w:right w:w="57" w:type="dxa"/>
            </w:tcMar>
            <w:vAlign w:val="center"/>
          </w:tcPr>
          <w:p w:rsidR="00291538" w:rsidRPr="004F4249" w:rsidRDefault="00291538" w:rsidP="00512A9C">
            <w:pPr>
              <w:spacing w:after="0"/>
              <w:jc w:val="both"/>
              <w:rPr>
                <w:rFonts w:cstheme="minorHAnsi"/>
                <w:b/>
              </w:rPr>
            </w:pPr>
            <w:r w:rsidRPr="004F4249">
              <w:rPr>
                <w:rFonts w:cstheme="minorHAnsi"/>
                <w:b/>
              </w:rPr>
              <w:t>Phase</w:t>
            </w:r>
          </w:p>
        </w:tc>
        <w:tc>
          <w:tcPr>
            <w:tcW w:w="483" w:type="dxa"/>
            <w:tcMar>
              <w:left w:w="57" w:type="dxa"/>
              <w:right w:w="57" w:type="dxa"/>
            </w:tcMar>
            <w:vAlign w:val="center"/>
          </w:tcPr>
          <w:p w:rsidR="00291538" w:rsidRPr="004F4249" w:rsidRDefault="00291538" w:rsidP="00512A9C">
            <w:pPr>
              <w:spacing w:after="0"/>
              <w:jc w:val="both"/>
              <w:rPr>
                <w:rFonts w:cstheme="minorHAnsi"/>
                <w:b/>
              </w:rPr>
            </w:pPr>
            <w:r w:rsidRPr="004F4249">
              <w:rPr>
                <w:rFonts w:cstheme="minorHAnsi"/>
                <w:b/>
              </w:rPr>
              <w:t>Q4-</w:t>
            </w:r>
            <w:r>
              <w:rPr>
                <w:rFonts w:cstheme="minorHAnsi"/>
                <w:b/>
              </w:rPr>
              <w:t>‘</w:t>
            </w:r>
            <w:r w:rsidRPr="004F4249">
              <w:rPr>
                <w:rFonts w:cstheme="minorHAnsi"/>
                <w:b/>
              </w:rPr>
              <w:t>19</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Q1/2 ‘</w:t>
            </w:r>
            <w:r w:rsidRPr="004F4249">
              <w:rPr>
                <w:rFonts w:cstheme="minorHAnsi"/>
                <w:b/>
              </w:rPr>
              <w:t>20</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Q3/4 ‘</w:t>
            </w:r>
            <w:r w:rsidRPr="004F4249">
              <w:rPr>
                <w:rFonts w:cstheme="minorHAnsi"/>
                <w:b/>
              </w:rPr>
              <w:t>20</w:t>
            </w:r>
          </w:p>
        </w:tc>
        <w:tc>
          <w:tcPr>
            <w:tcW w:w="0" w:type="auto"/>
            <w:tcMar>
              <w:left w:w="57" w:type="dxa"/>
              <w:right w:w="57" w:type="dxa"/>
            </w:tcMar>
            <w:vAlign w:val="center"/>
          </w:tcPr>
          <w:p w:rsidR="00291538" w:rsidRPr="004F4249" w:rsidRDefault="00291538" w:rsidP="00512A9C">
            <w:pPr>
              <w:spacing w:after="0"/>
              <w:jc w:val="both"/>
              <w:rPr>
                <w:rFonts w:cstheme="minorHAnsi"/>
                <w:b/>
              </w:rPr>
            </w:pPr>
            <w:r w:rsidRPr="004F4249">
              <w:rPr>
                <w:rFonts w:cstheme="minorHAnsi"/>
                <w:b/>
              </w:rPr>
              <w:t xml:space="preserve">Q1/2 </w:t>
            </w:r>
            <w:r>
              <w:rPr>
                <w:rFonts w:cstheme="minorHAnsi"/>
                <w:b/>
              </w:rPr>
              <w:t>‘</w:t>
            </w:r>
            <w:r w:rsidRPr="004F4249">
              <w:rPr>
                <w:rFonts w:cstheme="minorHAnsi"/>
                <w:b/>
              </w:rPr>
              <w:t>21</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Q3/4 ‘</w:t>
            </w:r>
            <w:r w:rsidRPr="004F4249">
              <w:rPr>
                <w:rFonts w:cstheme="minorHAnsi"/>
                <w:b/>
              </w:rPr>
              <w:t>21</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Q1/2 ‘</w:t>
            </w:r>
            <w:r w:rsidRPr="004F4249">
              <w:rPr>
                <w:rFonts w:cstheme="minorHAnsi"/>
                <w:b/>
              </w:rPr>
              <w:t>22</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Q3/4 ‘</w:t>
            </w:r>
            <w:r w:rsidRPr="004F4249">
              <w:rPr>
                <w:rFonts w:cstheme="minorHAnsi"/>
                <w:b/>
              </w:rPr>
              <w:t>22</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Q1/2 ‘</w:t>
            </w:r>
            <w:r w:rsidRPr="004F4249">
              <w:rPr>
                <w:rFonts w:cstheme="minorHAnsi"/>
                <w:b/>
              </w:rPr>
              <w:t>23</w:t>
            </w:r>
          </w:p>
        </w:tc>
        <w:tc>
          <w:tcPr>
            <w:tcW w:w="0" w:type="auto"/>
            <w:tcMar>
              <w:left w:w="57" w:type="dxa"/>
              <w:right w:w="57" w:type="dxa"/>
            </w:tcMar>
            <w:vAlign w:val="center"/>
          </w:tcPr>
          <w:p w:rsidR="00291538" w:rsidRPr="004F4249" w:rsidRDefault="00291538" w:rsidP="00512A9C">
            <w:pPr>
              <w:spacing w:after="0"/>
              <w:jc w:val="both"/>
              <w:rPr>
                <w:rFonts w:cstheme="minorHAnsi"/>
                <w:b/>
              </w:rPr>
            </w:pPr>
            <w:r w:rsidRPr="004F4249">
              <w:rPr>
                <w:rFonts w:cstheme="minorHAnsi"/>
                <w:b/>
              </w:rPr>
              <w:t>Q</w:t>
            </w:r>
            <w:r>
              <w:rPr>
                <w:rFonts w:cstheme="minorHAnsi"/>
                <w:b/>
              </w:rPr>
              <w:t>3/4 ‘</w:t>
            </w:r>
            <w:r w:rsidRPr="004F4249">
              <w:rPr>
                <w:rFonts w:cstheme="minorHAnsi"/>
                <w:b/>
              </w:rPr>
              <w:t>23</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Q1/2 ‘</w:t>
            </w:r>
            <w:r w:rsidRPr="004F4249">
              <w:rPr>
                <w:rFonts w:cstheme="minorHAnsi"/>
                <w:b/>
              </w:rPr>
              <w:t>24</w:t>
            </w:r>
          </w:p>
        </w:tc>
        <w:tc>
          <w:tcPr>
            <w:tcW w:w="0" w:type="auto"/>
            <w:tcMar>
              <w:left w:w="57" w:type="dxa"/>
              <w:right w:w="57" w:type="dxa"/>
            </w:tcMar>
            <w:vAlign w:val="center"/>
          </w:tcPr>
          <w:p w:rsidR="00291538" w:rsidRPr="004F4249" w:rsidRDefault="00291538" w:rsidP="00512A9C">
            <w:pPr>
              <w:spacing w:after="0"/>
              <w:jc w:val="both"/>
              <w:rPr>
                <w:rFonts w:cstheme="minorHAnsi"/>
                <w:b/>
              </w:rPr>
            </w:pPr>
            <w:r>
              <w:rPr>
                <w:rFonts w:cstheme="minorHAnsi"/>
                <w:b/>
              </w:rPr>
              <w:t>Q3/4 ‘</w:t>
            </w:r>
            <w:r w:rsidRPr="004F4249">
              <w:rPr>
                <w:rFonts w:cstheme="minorHAnsi"/>
                <w:b/>
              </w:rPr>
              <w:t>24</w:t>
            </w:r>
          </w:p>
        </w:tc>
        <w:tc>
          <w:tcPr>
            <w:tcW w:w="627" w:type="dxa"/>
            <w:tcMar>
              <w:left w:w="57" w:type="dxa"/>
              <w:right w:w="57" w:type="dxa"/>
            </w:tcMar>
            <w:vAlign w:val="center"/>
          </w:tcPr>
          <w:p w:rsidR="00291538" w:rsidRPr="004F4249" w:rsidRDefault="00291538" w:rsidP="00512A9C">
            <w:pPr>
              <w:spacing w:after="0"/>
              <w:jc w:val="both"/>
              <w:rPr>
                <w:rFonts w:cstheme="minorHAnsi"/>
                <w:b/>
              </w:rPr>
            </w:pPr>
            <w:r>
              <w:rPr>
                <w:rFonts w:cstheme="minorHAnsi"/>
                <w:b/>
              </w:rPr>
              <w:t>Q1/2 ‘</w:t>
            </w:r>
            <w:r w:rsidRPr="004F4249">
              <w:rPr>
                <w:rFonts w:cstheme="minorHAnsi"/>
                <w:b/>
              </w:rPr>
              <w:t>25</w:t>
            </w:r>
          </w:p>
        </w:tc>
      </w:tr>
      <w:tr w:rsidR="00291538" w:rsidRPr="008C402E" w:rsidTr="00512A9C">
        <w:trPr>
          <w:jc w:val="center"/>
        </w:trPr>
        <w:tc>
          <w:tcPr>
            <w:tcW w:w="2117" w:type="dxa"/>
            <w:tcMar>
              <w:left w:w="57" w:type="dxa"/>
              <w:right w:w="57" w:type="dxa"/>
            </w:tcMar>
          </w:tcPr>
          <w:p w:rsidR="00291538" w:rsidRPr="008C402E" w:rsidRDefault="00291538" w:rsidP="00512A9C">
            <w:pPr>
              <w:spacing w:after="0"/>
              <w:ind w:left="364" w:hanging="364"/>
              <w:jc w:val="both"/>
              <w:rPr>
                <w:rFonts w:cstheme="minorHAnsi"/>
              </w:rPr>
            </w:pPr>
            <w:r>
              <w:rPr>
                <w:rFonts w:cstheme="minorHAnsi"/>
                <w:b/>
              </w:rPr>
              <w:t>1 –</w:t>
            </w:r>
            <w:r w:rsidRPr="004F4249">
              <w:rPr>
                <w:rFonts w:cstheme="minorHAnsi"/>
              </w:rPr>
              <w:t xml:space="preserve"> Implementation of </w:t>
            </w:r>
            <w:r w:rsidRPr="008C402E">
              <w:rPr>
                <w:rFonts w:cstheme="minorHAnsi"/>
              </w:rPr>
              <w:t>2019/20 URRP</w:t>
            </w:r>
          </w:p>
        </w:tc>
        <w:tc>
          <w:tcPr>
            <w:tcW w:w="483" w:type="dxa"/>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627" w:type="dxa"/>
            <w:tcMar>
              <w:left w:w="57" w:type="dxa"/>
              <w:right w:w="57" w:type="dxa"/>
            </w:tcMar>
          </w:tcPr>
          <w:p w:rsidR="00291538" w:rsidRPr="008C402E" w:rsidRDefault="00291538" w:rsidP="00512A9C">
            <w:pPr>
              <w:spacing w:after="0"/>
              <w:jc w:val="both"/>
              <w:rPr>
                <w:rFonts w:cstheme="minorHAnsi"/>
              </w:rPr>
            </w:pPr>
          </w:p>
        </w:tc>
      </w:tr>
      <w:tr w:rsidR="00291538" w:rsidRPr="008C402E" w:rsidTr="00512A9C">
        <w:trPr>
          <w:jc w:val="center"/>
        </w:trPr>
        <w:tc>
          <w:tcPr>
            <w:tcW w:w="2117" w:type="dxa"/>
            <w:tcMar>
              <w:left w:w="57" w:type="dxa"/>
              <w:right w:w="57" w:type="dxa"/>
            </w:tcMar>
          </w:tcPr>
          <w:p w:rsidR="00291538" w:rsidRPr="008C402E" w:rsidRDefault="00291538" w:rsidP="00512A9C">
            <w:pPr>
              <w:spacing w:after="0"/>
              <w:ind w:left="364" w:hanging="364"/>
              <w:jc w:val="both"/>
              <w:rPr>
                <w:rFonts w:cstheme="minorHAnsi"/>
              </w:rPr>
            </w:pPr>
            <w:r w:rsidRPr="004F4249">
              <w:rPr>
                <w:rFonts w:cstheme="minorHAnsi"/>
                <w:b/>
              </w:rPr>
              <w:t>2 -</w:t>
            </w:r>
            <w:r>
              <w:rPr>
                <w:rFonts w:cstheme="minorHAnsi"/>
              </w:rPr>
              <w:t xml:space="preserve"> Transition </w:t>
            </w:r>
            <w:r w:rsidRPr="008C402E">
              <w:rPr>
                <w:rFonts w:cstheme="minorHAnsi"/>
              </w:rPr>
              <w:t xml:space="preserve">Planning &amp; </w:t>
            </w:r>
            <w:r>
              <w:rPr>
                <w:rFonts w:cstheme="minorHAnsi"/>
              </w:rPr>
              <w:t>M</w:t>
            </w:r>
            <w:r w:rsidRPr="008C402E">
              <w:rPr>
                <w:rFonts w:cstheme="minorHAnsi"/>
              </w:rPr>
              <w:t>obilizing</w:t>
            </w:r>
          </w:p>
        </w:tc>
        <w:tc>
          <w:tcPr>
            <w:tcW w:w="483" w:type="dxa"/>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0" w:type="auto"/>
            <w:tcMar>
              <w:left w:w="57" w:type="dxa"/>
              <w:right w:w="57" w:type="dxa"/>
            </w:tcMar>
          </w:tcPr>
          <w:p w:rsidR="00291538" w:rsidRPr="008C402E" w:rsidRDefault="00291538" w:rsidP="00512A9C">
            <w:pPr>
              <w:spacing w:after="0"/>
              <w:jc w:val="both"/>
              <w:rPr>
                <w:rFonts w:cstheme="minorHAnsi"/>
              </w:rPr>
            </w:pPr>
          </w:p>
        </w:tc>
        <w:tc>
          <w:tcPr>
            <w:tcW w:w="627" w:type="dxa"/>
            <w:tcMar>
              <w:left w:w="57" w:type="dxa"/>
              <w:right w:w="57" w:type="dxa"/>
            </w:tcMar>
          </w:tcPr>
          <w:p w:rsidR="00291538" w:rsidRPr="008C402E" w:rsidRDefault="00291538" w:rsidP="00512A9C">
            <w:pPr>
              <w:spacing w:after="0"/>
              <w:jc w:val="both"/>
              <w:rPr>
                <w:rFonts w:cstheme="minorHAnsi"/>
              </w:rPr>
            </w:pPr>
          </w:p>
        </w:tc>
      </w:tr>
      <w:tr w:rsidR="00291538" w:rsidRPr="008C402E" w:rsidTr="00512A9C">
        <w:trPr>
          <w:jc w:val="center"/>
        </w:trPr>
        <w:tc>
          <w:tcPr>
            <w:tcW w:w="2117" w:type="dxa"/>
            <w:tcMar>
              <w:left w:w="57" w:type="dxa"/>
              <w:right w:w="57" w:type="dxa"/>
            </w:tcMar>
          </w:tcPr>
          <w:p w:rsidR="00291538" w:rsidRPr="008C402E" w:rsidRDefault="00291538" w:rsidP="00512A9C">
            <w:pPr>
              <w:spacing w:after="0"/>
              <w:ind w:left="364" w:hanging="364"/>
              <w:jc w:val="both"/>
              <w:rPr>
                <w:rFonts w:cstheme="minorHAnsi"/>
              </w:rPr>
            </w:pPr>
            <w:r>
              <w:rPr>
                <w:rFonts w:cstheme="minorHAnsi"/>
                <w:b/>
              </w:rPr>
              <w:t xml:space="preserve">3 - </w:t>
            </w:r>
            <w:r>
              <w:rPr>
                <w:rFonts w:cstheme="minorHAnsi"/>
              </w:rPr>
              <w:t>Integration in 2020/25 SDPs</w:t>
            </w:r>
          </w:p>
        </w:tc>
        <w:tc>
          <w:tcPr>
            <w:tcW w:w="483" w:type="dxa"/>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0" w:type="auto"/>
            <w:shd w:val="clear" w:color="auto" w:fill="A5A5A5" w:themeFill="accent6"/>
            <w:tcMar>
              <w:left w:w="57" w:type="dxa"/>
              <w:right w:w="57" w:type="dxa"/>
            </w:tcMar>
          </w:tcPr>
          <w:p w:rsidR="00291538" w:rsidRPr="008C402E" w:rsidRDefault="00291538" w:rsidP="00512A9C">
            <w:pPr>
              <w:spacing w:after="0"/>
              <w:jc w:val="both"/>
              <w:rPr>
                <w:rFonts w:cstheme="minorHAnsi"/>
              </w:rPr>
            </w:pPr>
          </w:p>
        </w:tc>
        <w:tc>
          <w:tcPr>
            <w:tcW w:w="627" w:type="dxa"/>
            <w:shd w:val="clear" w:color="auto" w:fill="A5A5A5" w:themeFill="accent6"/>
            <w:tcMar>
              <w:left w:w="57" w:type="dxa"/>
              <w:right w:w="57" w:type="dxa"/>
            </w:tcMar>
          </w:tcPr>
          <w:p w:rsidR="00291538" w:rsidRPr="008C402E" w:rsidRDefault="00291538" w:rsidP="00512A9C">
            <w:pPr>
              <w:spacing w:after="0"/>
              <w:jc w:val="both"/>
              <w:rPr>
                <w:rFonts w:cstheme="minorHAnsi"/>
              </w:rPr>
            </w:pPr>
          </w:p>
        </w:tc>
      </w:tr>
    </w:tbl>
    <w:p w:rsidR="00291538" w:rsidRDefault="00291538" w:rsidP="00291538">
      <w:pPr>
        <w:jc w:val="both"/>
      </w:pPr>
    </w:p>
    <w:p w:rsidR="00291538" w:rsidRDefault="00291538" w:rsidP="00291538">
      <w:pPr>
        <w:ind w:left="1985" w:hanging="1985"/>
        <w:jc w:val="both"/>
        <w:rPr>
          <w:b/>
        </w:rPr>
      </w:pPr>
      <w:r>
        <w:rPr>
          <w:b/>
        </w:rPr>
        <w:t>3.3.1 Phase 1 (2019/20)</w:t>
      </w:r>
      <w:r w:rsidRPr="00B93532">
        <w:rPr>
          <w:b/>
        </w:rPr>
        <w:t xml:space="preserve">: </w:t>
      </w:r>
      <w:r>
        <w:rPr>
          <w:b/>
        </w:rPr>
        <w:t xml:space="preserve">Continued Implementation of the 2019/20 </w:t>
      </w:r>
      <w:r w:rsidRPr="00B93532">
        <w:rPr>
          <w:b/>
        </w:rPr>
        <w:t>Uganda Refugee Response Plan</w:t>
      </w:r>
    </w:p>
    <w:p w:rsidR="00291538" w:rsidRPr="00B93532" w:rsidRDefault="00291538" w:rsidP="00291538">
      <w:pPr>
        <w:ind w:left="1985" w:hanging="1985"/>
        <w:jc w:val="both"/>
        <w:rPr>
          <w:b/>
        </w:rPr>
      </w:pPr>
      <w:r w:rsidRPr="00597422">
        <w:rPr>
          <w:b/>
        </w:rPr>
        <w:t>Phase 1 - Strategic Objective</w:t>
      </w:r>
      <w:r>
        <w:rPr>
          <w:b/>
        </w:rPr>
        <w:t xml:space="preserve"> 1</w:t>
      </w:r>
      <w:r w:rsidRPr="00597422">
        <w:rPr>
          <w:b/>
        </w:rPr>
        <w:t xml:space="preserve">: </w:t>
      </w:r>
      <w:r>
        <w:rPr>
          <w:b/>
        </w:rPr>
        <w:t>Continue I</w:t>
      </w:r>
      <w:r w:rsidRPr="002A12E3">
        <w:rPr>
          <w:b/>
        </w:rPr>
        <w:t xml:space="preserve">mplementation of 2019/2020 U-RRP </w:t>
      </w:r>
      <w:r>
        <w:rPr>
          <w:b/>
        </w:rPr>
        <w:t xml:space="preserve">E&amp;E Strategy </w:t>
      </w:r>
      <w:r w:rsidRPr="002A12E3">
        <w:rPr>
          <w:b/>
        </w:rPr>
        <w:t>in 2020.</w:t>
      </w:r>
    </w:p>
    <w:p w:rsidR="00291538" w:rsidRDefault="00291538" w:rsidP="00291538">
      <w:pPr>
        <w:ind w:firstLine="720"/>
        <w:jc w:val="both"/>
      </w:pPr>
      <w:r>
        <w:t>The first phase of the plan will involve continu</w:t>
      </w:r>
      <w:r w:rsidR="00AB04B3">
        <w:t>ed implementation of the inter-agency</w:t>
      </w:r>
      <w:r>
        <w:t xml:space="preserve"> Environment &amp; Energy Strategy as detailed in the 2019/2020 Uganda Refugee Response Plan as well as ongoing related development projects. Monthly national and settlement-level humanitarian Working Group for Environment &amp; Energy (</w:t>
      </w:r>
      <w:proofErr w:type="spellStart"/>
      <w:r>
        <w:t>WorkGrEEn</w:t>
      </w:r>
      <w:proofErr w:type="spellEnd"/>
      <w:r>
        <w:t>) coordination meetings will continue. The total cost of this phase is estimated to be $30M with a District and Settlement breakdown available.</w:t>
      </w:r>
    </w:p>
    <w:p w:rsidR="00291538" w:rsidRPr="004F4249" w:rsidRDefault="00291538" w:rsidP="00291538">
      <w:pPr>
        <w:ind w:firstLine="720"/>
        <w:jc w:val="both"/>
      </w:pPr>
      <w:r>
        <w:t xml:space="preserve">For Energy, reporting and coordination will be linked to the MEMD Sustainable Energy Refugee Response Plan Task Team. Quarterly joint monitoring will continue with increased participation of key sector institutions including MEMD and Districts.  </w:t>
      </w:r>
    </w:p>
    <w:p w:rsidR="00291538" w:rsidRPr="00597422" w:rsidRDefault="00291538" w:rsidP="00291538">
      <w:pPr>
        <w:jc w:val="both"/>
        <w:rPr>
          <w:b/>
          <w:u w:val="single"/>
        </w:rPr>
      </w:pPr>
      <w:r w:rsidRPr="00597422">
        <w:rPr>
          <w:b/>
          <w:u w:val="single"/>
        </w:rPr>
        <w:t xml:space="preserve">Phase 1 for Access to Energy  </w:t>
      </w:r>
    </w:p>
    <w:p w:rsidR="00291538" w:rsidRPr="00597422" w:rsidRDefault="00291538" w:rsidP="00291538">
      <w:pPr>
        <w:autoSpaceDE w:val="0"/>
        <w:autoSpaceDN w:val="0"/>
        <w:adjustRightInd w:val="0"/>
        <w:spacing w:line="252" w:lineRule="auto"/>
        <w:jc w:val="both"/>
        <w:rPr>
          <w:rFonts w:cs="Arial-BoldMT"/>
          <w:b/>
          <w:bCs/>
          <w:i/>
        </w:rPr>
      </w:pPr>
      <w:r>
        <w:rPr>
          <w:b/>
          <w:i/>
          <w:lang w:val="en-US"/>
        </w:rPr>
        <w:t xml:space="preserve">Energy </w:t>
      </w:r>
      <w:r w:rsidRPr="00597422">
        <w:rPr>
          <w:b/>
          <w:i/>
          <w:lang w:val="en-US"/>
        </w:rPr>
        <w:t>Strategy 1.1</w:t>
      </w:r>
      <w:r>
        <w:rPr>
          <w:b/>
          <w:i/>
          <w:lang w:val="en-US"/>
        </w:rPr>
        <w:t>:</w:t>
      </w:r>
      <w:r w:rsidRPr="00597422">
        <w:rPr>
          <w:b/>
          <w:i/>
          <w:lang w:val="en-US"/>
        </w:rPr>
        <w:t xml:space="preserve"> </w:t>
      </w:r>
      <w:r w:rsidRPr="002A12E3">
        <w:rPr>
          <w:rFonts w:cs="Arial-BoldMT"/>
          <w:bCs/>
          <w:i/>
        </w:rPr>
        <w:t>Access to sufficient and sustainable basic energy services for lighting, power and cooking increased and carbon emissions abated</w:t>
      </w:r>
      <w:r w:rsidRPr="002A12E3">
        <w:rPr>
          <w:rStyle w:val="FootnoteReference"/>
          <w:rFonts w:cs="Arial-BoldMT"/>
          <w:bCs/>
          <w:i/>
        </w:rPr>
        <w:footnoteReference w:id="1"/>
      </w:r>
    </w:p>
    <w:p w:rsidR="00291538" w:rsidRPr="008517F9" w:rsidRDefault="00291538" w:rsidP="00291538">
      <w:pPr>
        <w:autoSpaceDE w:val="0"/>
        <w:autoSpaceDN w:val="0"/>
        <w:adjustRightInd w:val="0"/>
        <w:spacing w:line="252" w:lineRule="auto"/>
        <w:jc w:val="both"/>
        <w:rPr>
          <w:rFonts w:cs="Arial-BoldMT"/>
          <w:bCs/>
          <w:u w:val="single"/>
          <w:lang w:val="en-GB"/>
        </w:rPr>
      </w:pPr>
      <w:r>
        <w:rPr>
          <w:rFonts w:cs="Arial-BoldMT"/>
          <w:bCs/>
          <w:u w:val="single"/>
          <w:lang w:val="en-GB"/>
        </w:rPr>
        <w:t>1.1.1</w:t>
      </w:r>
      <w:r w:rsidRPr="008517F9">
        <w:rPr>
          <w:rFonts w:cs="Arial-BoldMT"/>
          <w:bCs/>
          <w:u w:val="single"/>
          <w:lang w:val="en-GB"/>
        </w:rPr>
        <w:t xml:space="preserve"> Interventions</w:t>
      </w:r>
    </w:p>
    <w:p w:rsidR="00291538" w:rsidRPr="006F18A4" w:rsidRDefault="00AB04B3" w:rsidP="00291538">
      <w:pPr>
        <w:pStyle w:val="ListParagraph"/>
        <w:numPr>
          <w:ilvl w:val="0"/>
          <w:numId w:val="8"/>
        </w:numPr>
        <w:jc w:val="both"/>
        <w:rPr>
          <w:lang w:val="en-US"/>
        </w:rPr>
      </w:pPr>
      <w:r>
        <w:rPr>
          <w:lang w:val="en-US"/>
        </w:rPr>
        <w:t>Cash t</w:t>
      </w:r>
      <w:r w:rsidR="00291538" w:rsidRPr="006F18A4">
        <w:rPr>
          <w:lang w:val="en-US"/>
        </w:rPr>
        <w:t xml:space="preserve">ransfer or equivalent in-kind </w:t>
      </w:r>
      <w:r w:rsidR="00291538">
        <w:rPr>
          <w:lang w:val="en-US"/>
        </w:rPr>
        <w:t xml:space="preserve">programming </w:t>
      </w:r>
      <w:r w:rsidR="00291538" w:rsidRPr="006F18A4">
        <w:rPr>
          <w:lang w:val="en-US"/>
        </w:rPr>
        <w:t>of $5</w:t>
      </w:r>
      <w:r w:rsidR="00291538">
        <w:rPr>
          <w:lang w:val="en-US"/>
        </w:rPr>
        <w:t>/</w:t>
      </w:r>
      <w:r w:rsidR="00291538" w:rsidRPr="006F18A4">
        <w:rPr>
          <w:lang w:val="en-US"/>
        </w:rPr>
        <w:t>month</w:t>
      </w:r>
      <w:r w:rsidR="00291538">
        <w:rPr>
          <w:lang w:val="en-US"/>
        </w:rPr>
        <w:t>/HH</w:t>
      </w:r>
      <w:r w:rsidR="00291538" w:rsidRPr="006F18A4">
        <w:rPr>
          <w:lang w:val="en-US"/>
        </w:rPr>
        <w:t xml:space="preserve"> for access to sustainable energy for all </w:t>
      </w:r>
      <w:r w:rsidR="00291538">
        <w:rPr>
          <w:lang w:val="en-US"/>
        </w:rPr>
        <w:t>HH</w:t>
      </w:r>
      <w:r w:rsidR="00291538" w:rsidRPr="006F18A4">
        <w:rPr>
          <w:lang w:val="en-US"/>
        </w:rPr>
        <w:t>s in need</w:t>
      </w:r>
    </w:p>
    <w:p w:rsidR="00291538" w:rsidRPr="006F18A4" w:rsidRDefault="00291538" w:rsidP="00291538">
      <w:pPr>
        <w:pStyle w:val="ListParagraph"/>
        <w:numPr>
          <w:ilvl w:val="0"/>
          <w:numId w:val="8"/>
        </w:numPr>
        <w:jc w:val="both"/>
        <w:rPr>
          <w:lang w:val="en-US"/>
        </w:rPr>
      </w:pPr>
      <w:r w:rsidRPr="006F18A4">
        <w:rPr>
          <w:lang w:val="en-US"/>
        </w:rPr>
        <w:t xml:space="preserve">Access to 2 energy-saving cooking equipment per </w:t>
      </w:r>
      <w:r>
        <w:rPr>
          <w:lang w:val="en-US"/>
        </w:rPr>
        <w:t>HH</w:t>
      </w:r>
      <w:r w:rsidRPr="006F18A4">
        <w:rPr>
          <w:lang w:val="en-US"/>
        </w:rPr>
        <w:t xml:space="preserve"> (stove and cooking bag) for </w:t>
      </w:r>
      <w:r>
        <w:rPr>
          <w:lang w:val="en-US"/>
        </w:rPr>
        <w:t>all HH</w:t>
      </w:r>
      <w:r w:rsidRPr="006F18A4">
        <w:rPr>
          <w:lang w:val="en-US"/>
        </w:rPr>
        <w:t>s in need</w:t>
      </w:r>
    </w:p>
    <w:p w:rsidR="00291538" w:rsidRPr="006F18A4" w:rsidRDefault="00291538" w:rsidP="00291538">
      <w:pPr>
        <w:pStyle w:val="ListParagraph"/>
        <w:numPr>
          <w:ilvl w:val="0"/>
          <w:numId w:val="9"/>
        </w:numPr>
        <w:jc w:val="both"/>
        <w:rPr>
          <w:lang w:val="en-US"/>
        </w:rPr>
      </w:pPr>
      <w:r w:rsidRPr="006F18A4">
        <w:rPr>
          <w:lang w:val="en-US"/>
        </w:rPr>
        <w:t xml:space="preserve">Installation, operation and maintenance (through training and IGA) of </w:t>
      </w:r>
      <w:r>
        <w:rPr>
          <w:lang w:val="en-US"/>
        </w:rPr>
        <w:t>290</w:t>
      </w:r>
      <w:r w:rsidRPr="006F18A4">
        <w:rPr>
          <w:lang w:val="en-US"/>
        </w:rPr>
        <w:t xml:space="preserve"> street lights in strategic locations </w:t>
      </w:r>
      <w:r>
        <w:rPr>
          <w:lang w:val="en-US"/>
        </w:rPr>
        <w:t>(1 for every 1000 HHs)</w:t>
      </w:r>
    </w:p>
    <w:p w:rsidR="00291538" w:rsidRDefault="00291538" w:rsidP="00291538">
      <w:pPr>
        <w:pStyle w:val="ListParagraph"/>
        <w:numPr>
          <w:ilvl w:val="0"/>
          <w:numId w:val="8"/>
        </w:numPr>
        <w:jc w:val="both"/>
        <w:rPr>
          <w:lang w:val="en-US"/>
        </w:rPr>
      </w:pPr>
      <w:r>
        <w:rPr>
          <w:lang w:val="en-US"/>
        </w:rPr>
        <w:t>1275 Trainers will be trained to teach fabrication of energy products (1 for every 250 HHs)</w:t>
      </w:r>
    </w:p>
    <w:p w:rsidR="00291538" w:rsidRDefault="00291538" w:rsidP="00291538">
      <w:pPr>
        <w:pStyle w:val="ListParagraph"/>
        <w:numPr>
          <w:ilvl w:val="0"/>
          <w:numId w:val="9"/>
        </w:numPr>
        <w:jc w:val="both"/>
        <w:rPr>
          <w:lang w:val="en-US"/>
        </w:rPr>
      </w:pPr>
      <w:r w:rsidRPr="006F18A4">
        <w:rPr>
          <w:lang w:val="en-US"/>
        </w:rPr>
        <w:t>Facilitation of income generation for fabrication and distribution of energy-saving cooking equipment and alternative fuels (e.g. briquettes)</w:t>
      </w:r>
    </w:p>
    <w:p w:rsidR="00291538" w:rsidRPr="006F18A4" w:rsidRDefault="00291538" w:rsidP="00291538">
      <w:pPr>
        <w:pStyle w:val="ListParagraph"/>
        <w:numPr>
          <w:ilvl w:val="0"/>
          <w:numId w:val="9"/>
        </w:numPr>
        <w:jc w:val="both"/>
        <w:rPr>
          <w:lang w:val="en-US"/>
        </w:rPr>
      </w:pPr>
      <w:r>
        <w:rPr>
          <w:lang w:val="en-US"/>
        </w:rPr>
        <w:t>PSNs provided with vouchers to purchase energy products (e.g. from established kiosks)</w:t>
      </w:r>
    </w:p>
    <w:p w:rsidR="00291538" w:rsidRDefault="00291538" w:rsidP="00291538">
      <w:pPr>
        <w:pStyle w:val="ListParagraph"/>
        <w:numPr>
          <w:ilvl w:val="0"/>
          <w:numId w:val="9"/>
        </w:numPr>
        <w:jc w:val="both"/>
        <w:rPr>
          <w:lang w:val="en-US"/>
        </w:rPr>
      </w:pPr>
      <w:r w:rsidRPr="00DA4D94">
        <w:rPr>
          <w:lang w:val="en-US"/>
        </w:rPr>
        <w:t xml:space="preserve">170 </w:t>
      </w:r>
      <w:r>
        <w:rPr>
          <w:lang w:val="en-US"/>
        </w:rPr>
        <w:t xml:space="preserve"> schools upgraded with energy-efficient equipment (institutional stoves, solar lighting or power)</w:t>
      </w:r>
    </w:p>
    <w:p w:rsidR="00291538" w:rsidRPr="00DA4D94" w:rsidRDefault="00291538" w:rsidP="00291538">
      <w:pPr>
        <w:pStyle w:val="ListParagraph"/>
        <w:numPr>
          <w:ilvl w:val="0"/>
          <w:numId w:val="9"/>
        </w:numPr>
        <w:autoSpaceDE w:val="0"/>
        <w:autoSpaceDN w:val="0"/>
        <w:adjustRightInd w:val="0"/>
        <w:spacing w:line="252" w:lineRule="auto"/>
        <w:jc w:val="both"/>
        <w:rPr>
          <w:rFonts w:cs="Arial-BoldMT"/>
          <w:bCs/>
          <w:u w:val="single"/>
          <w:lang w:val="en-US"/>
        </w:rPr>
      </w:pPr>
      <w:r w:rsidRPr="00DA4D94">
        <w:rPr>
          <w:lang w:val="en-US"/>
        </w:rPr>
        <w:t xml:space="preserve">15 (out of 100) </w:t>
      </w:r>
      <w:r>
        <w:rPr>
          <w:lang w:val="en-US"/>
        </w:rPr>
        <w:t xml:space="preserve">Health </w:t>
      </w:r>
      <w:proofErr w:type="spellStart"/>
      <w:r>
        <w:rPr>
          <w:lang w:val="en-US"/>
        </w:rPr>
        <w:t>Centres</w:t>
      </w:r>
      <w:proofErr w:type="spellEnd"/>
      <w:r>
        <w:rPr>
          <w:lang w:val="en-US"/>
        </w:rPr>
        <w:t xml:space="preserve"> enabled</w:t>
      </w:r>
      <w:r w:rsidRPr="00DA4D94">
        <w:rPr>
          <w:lang w:val="en-US"/>
        </w:rPr>
        <w:t xml:space="preserve"> with sustainable power supply</w:t>
      </w:r>
    </w:p>
    <w:p w:rsidR="00291538" w:rsidRPr="00512A9C" w:rsidRDefault="00291538" w:rsidP="00291538">
      <w:pPr>
        <w:pStyle w:val="ListParagraph"/>
        <w:numPr>
          <w:ilvl w:val="0"/>
          <w:numId w:val="9"/>
        </w:numPr>
        <w:autoSpaceDE w:val="0"/>
        <w:autoSpaceDN w:val="0"/>
        <w:adjustRightInd w:val="0"/>
        <w:spacing w:line="252" w:lineRule="auto"/>
        <w:jc w:val="both"/>
        <w:rPr>
          <w:rFonts w:cs="Arial-BoldMT"/>
          <w:bCs/>
          <w:u w:val="single"/>
          <w:lang w:val="en-US"/>
        </w:rPr>
      </w:pPr>
      <w:r w:rsidRPr="00DA4D94">
        <w:rPr>
          <w:lang w:val="en-US"/>
        </w:rPr>
        <w:t xml:space="preserve">Provision of solar-hybrid power for 120 </w:t>
      </w:r>
      <w:proofErr w:type="spellStart"/>
      <w:r w:rsidRPr="00DA4D94">
        <w:rPr>
          <w:lang w:val="en-US"/>
        </w:rPr>
        <w:t>gensets</w:t>
      </w:r>
      <w:proofErr w:type="spellEnd"/>
      <w:r w:rsidRPr="00DA4D94">
        <w:rPr>
          <w:lang w:val="en-US"/>
        </w:rPr>
        <w:t xml:space="preserve"> serving partner and UNHCR facilities</w:t>
      </w:r>
    </w:p>
    <w:p w:rsidR="00291538" w:rsidRPr="008517F9" w:rsidRDefault="00291538" w:rsidP="00291538">
      <w:pPr>
        <w:pStyle w:val="ListParagraph"/>
        <w:numPr>
          <w:ilvl w:val="0"/>
          <w:numId w:val="9"/>
        </w:numPr>
        <w:autoSpaceDE w:val="0"/>
        <w:autoSpaceDN w:val="0"/>
        <w:adjustRightInd w:val="0"/>
        <w:spacing w:line="252" w:lineRule="auto"/>
        <w:jc w:val="both"/>
        <w:rPr>
          <w:rFonts w:cs="Arial-BoldMT"/>
          <w:bCs/>
          <w:u w:val="single"/>
          <w:lang w:val="en-US"/>
        </w:rPr>
      </w:pPr>
      <w:r>
        <w:rPr>
          <w:lang w:val="en-US"/>
        </w:rPr>
        <w:t>Establishment of 2 additional energy kiosks</w:t>
      </w:r>
    </w:p>
    <w:p w:rsidR="00800718" w:rsidRDefault="00800718">
      <w:pPr>
        <w:rPr>
          <w:b/>
        </w:rPr>
      </w:pPr>
      <w:r>
        <w:rPr>
          <w:b/>
        </w:rPr>
        <w:br w:type="page"/>
      </w:r>
    </w:p>
    <w:p w:rsidR="00291538" w:rsidRPr="002A12E3" w:rsidRDefault="00291538" w:rsidP="00291538">
      <w:pPr>
        <w:jc w:val="both"/>
        <w:rPr>
          <w:b/>
        </w:rPr>
      </w:pPr>
      <w:r>
        <w:rPr>
          <w:b/>
        </w:rPr>
        <w:lastRenderedPageBreak/>
        <w:t>3.3.2 Phase 2 (2019/</w:t>
      </w:r>
      <w:r w:rsidRPr="001E1F6D">
        <w:rPr>
          <w:b/>
        </w:rPr>
        <w:t xml:space="preserve">20): </w:t>
      </w:r>
      <w:r>
        <w:rPr>
          <w:b/>
        </w:rPr>
        <w:t xml:space="preserve">Transition Planning, Institutional Mobilizing and Integration </w:t>
      </w:r>
    </w:p>
    <w:p w:rsidR="00291538" w:rsidRDefault="00291538" w:rsidP="00291538">
      <w:pPr>
        <w:jc w:val="both"/>
        <w:rPr>
          <w:b/>
        </w:rPr>
      </w:pPr>
      <w:r w:rsidRPr="00597422">
        <w:rPr>
          <w:b/>
        </w:rPr>
        <w:t>P</w:t>
      </w:r>
      <w:r>
        <w:rPr>
          <w:b/>
        </w:rPr>
        <w:t>hase 2 – Strategic Objective 1:</w:t>
      </w:r>
      <w:r w:rsidRPr="00597422">
        <w:rPr>
          <w:b/>
        </w:rPr>
        <w:t xml:space="preserve"> Enable mandated institutions at central, regional and district level to be capacitated to develop and coordinate required plans for detailed costing and </w:t>
      </w:r>
      <w:r>
        <w:rPr>
          <w:b/>
        </w:rPr>
        <w:t>integration into SDPs for implementation</w:t>
      </w:r>
    </w:p>
    <w:p w:rsidR="00291538" w:rsidRPr="00597422" w:rsidRDefault="00291538" w:rsidP="00291538">
      <w:pPr>
        <w:jc w:val="both"/>
        <w:rPr>
          <w:b/>
          <w:u w:val="single"/>
        </w:rPr>
      </w:pPr>
      <w:r w:rsidRPr="00597422">
        <w:rPr>
          <w:b/>
          <w:u w:val="single"/>
        </w:rPr>
        <w:t>Phase 2 for Access to Energy</w:t>
      </w:r>
    </w:p>
    <w:p w:rsidR="00291538" w:rsidRDefault="00291538" w:rsidP="00291538">
      <w:pPr>
        <w:ind w:firstLine="720"/>
        <w:jc w:val="both"/>
      </w:pPr>
      <w:r>
        <w:t xml:space="preserve">For Energy, Phase 2 will involve detailed energy planning for cooking, lighting and power through energy demand and supply needs assessment and detailed rural electrification plans for refugee-hosting areas through REA. USAID has already demonstrated this approach for </w:t>
      </w:r>
      <w:proofErr w:type="spellStart"/>
      <w:r>
        <w:t>Rwamwanja</w:t>
      </w:r>
      <w:proofErr w:type="spellEnd"/>
      <w:r>
        <w:t xml:space="preserve"> upon which grants for establishment of planned mini-grids will be offered. Scoping of bankable project proposals such as expansion of the Green Charcoal Project and Energy for Rural Transformation Project will be undertaken. Details and approach to be confirmed by the MEMD SERP Task Team.</w:t>
      </w:r>
    </w:p>
    <w:p w:rsidR="00291538" w:rsidRDefault="00291538" w:rsidP="00291538">
      <w:pPr>
        <w:jc w:val="both"/>
        <w:rPr>
          <w:b/>
          <w:i/>
        </w:rPr>
      </w:pPr>
      <w:r>
        <w:rPr>
          <w:b/>
          <w:i/>
        </w:rPr>
        <w:t xml:space="preserve">Energy </w:t>
      </w:r>
      <w:r w:rsidRPr="00940A40">
        <w:rPr>
          <w:b/>
          <w:i/>
        </w:rPr>
        <w:t>Strategy 2.</w:t>
      </w:r>
      <w:r>
        <w:rPr>
          <w:b/>
          <w:i/>
        </w:rPr>
        <w:t>1</w:t>
      </w:r>
      <w:r w:rsidRPr="00940A40">
        <w:rPr>
          <w:b/>
          <w:i/>
        </w:rPr>
        <w:t xml:space="preserve">: </w:t>
      </w:r>
      <w:r w:rsidRPr="004E26CD">
        <w:rPr>
          <w:i/>
        </w:rPr>
        <w:t>Develop detailed needs assessment, monitoring and reporting to enable planning and coordination</w:t>
      </w:r>
      <w:r>
        <w:rPr>
          <w:b/>
          <w:i/>
        </w:rPr>
        <w:t xml:space="preserve">  </w:t>
      </w:r>
    </w:p>
    <w:p w:rsidR="00291538" w:rsidRPr="00625CE6" w:rsidRDefault="00291538" w:rsidP="00291538">
      <w:pPr>
        <w:jc w:val="both"/>
        <w:rPr>
          <w:u w:val="single"/>
        </w:rPr>
      </w:pPr>
      <w:r w:rsidRPr="00625CE6">
        <w:rPr>
          <w:u w:val="single"/>
        </w:rPr>
        <w:t>2.2.</w:t>
      </w:r>
      <w:r>
        <w:rPr>
          <w:u w:val="single"/>
        </w:rPr>
        <w:t>1</w:t>
      </w:r>
      <w:r w:rsidRPr="00625CE6">
        <w:rPr>
          <w:u w:val="single"/>
        </w:rPr>
        <w:t xml:space="preserve"> Interventions</w:t>
      </w:r>
    </w:p>
    <w:p w:rsidR="00291538" w:rsidRDefault="00291538" w:rsidP="00291538">
      <w:pPr>
        <w:pStyle w:val="ListParagraph"/>
        <w:numPr>
          <w:ilvl w:val="0"/>
          <w:numId w:val="10"/>
        </w:numPr>
        <w:jc w:val="both"/>
      </w:pPr>
      <w:r>
        <w:t>Develop/adopt standardized energy needs assessment methodologies</w:t>
      </w:r>
    </w:p>
    <w:p w:rsidR="00291538" w:rsidRPr="004E26CD" w:rsidRDefault="00291538" w:rsidP="00291538">
      <w:pPr>
        <w:pStyle w:val="ListParagraph"/>
        <w:numPr>
          <w:ilvl w:val="0"/>
          <w:numId w:val="10"/>
        </w:numPr>
        <w:jc w:val="both"/>
        <w:rPr>
          <w:b/>
          <w:i/>
        </w:rPr>
      </w:pPr>
      <w:r>
        <w:t>Undertake energy market assessments</w:t>
      </w:r>
    </w:p>
    <w:p w:rsidR="00291538" w:rsidRPr="004E26CD" w:rsidRDefault="00291538" w:rsidP="00291538">
      <w:pPr>
        <w:pStyle w:val="ListParagraph"/>
        <w:numPr>
          <w:ilvl w:val="0"/>
          <w:numId w:val="10"/>
        </w:numPr>
        <w:jc w:val="both"/>
        <w:rPr>
          <w:b/>
          <w:i/>
        </w:rPr>
      </w:pPr>
      <w:r>
        <w:t xml:space="preserve">Consolidate data from </w:t>
      </w:r>
      <w:r w:rsidR="00260589">
        <w:t xml:space="preserve">ongoing and </w:t>
      </w:r>
      <w:r>
        <w:t xml:space="preserve">upcoming </w:t>
      </w:r>
      <w:r w:rsidR="00260589">
        <w:t>assessments</w:t>
      </w:r>
    </w:p>
    <w:p w:rsidR="00291538" w:rsidRDefault="00291538" w:rsidP="00291538">
      <w:pPr>
        <w:pStyle w:val="ListParagraph"/>
        <w:numPr>
          <w:ilvl w:val="0"/>
          <w:numId w:val="10"/>
        </w:numPr>
        <w:jc w:val="both"/>
      </w:pPr>
      <w:r>
        <w:t xml:space="preserve">Integrate energy access and willingness to pay assessments in </w:t>
      </w:r>
      <w:r w:rsidR="00800718">
        <w:t>national</w:t>
      </w:r>
      <w:r>
        <w:t xml:space="preserve"> household surveys </w:t>
      </w:r>
    </w:p>
    <w:p w:rsidR="00291538" w:rsidRPr="002A12E3" w:rsidRDefault="00291538" w:rsidP="00291538">
      <w:pPr>
        <w:pStyle w:val="ListParagraph"/>
        <w:numPr>
          <w:ilvl w:val="0"/>
          <w:numId w:val="10"/>
        </w:numPr>
        <w:jc w:val="both"/>
        <w:rPr>
          <w:b/>
          <w:i/>
        </w:rPr>
      </w:pPr>
      <w:r>
        <w:t>Undertake a detail</w:t>
      </w:r>
      <w:r w:rsidR="0093164B">
        <w:t>ed</w:t>
      </w:r>
      <w:bookmarkStart w:id="0" w:name="_GoBack"/>
      <w:bookmarkEnd w:id="0"/>
      <w:r>
        <w:t xml:space="preserve"> energy needs assessment for all Heath Centres with MEMD and MOH</w:t>
      </w:r>
    </w:p>
    <w:p w:rsidR="00291538" w:rsidRDefault="00291538" w:rsidP="00291538">
      <w:pPr>
        <w:pStyle w:val="ListParagraph"/>
        <w:numPr>
          <w:ilvl w:val="0"/>
          <w:numId w:val="10"/>
        </w:numPr>
        <w:jc w:val="both"/>
      </w:pPr>
      <w:r>
        <w:t>Consider integration of refugee and host community energy needs in geo-spatial platforms</w:t>
      </w:r>
    </w:p>
    <w:p w:rsidR="00800718" w:rsidRPr="00800718" w:rsidRDefault="00291538" w:rsidP="00291538">
      <w:pPr>
        <w:pStyle w:val="ListParagraph"/>
        <w:numPr>
          <w:ilvl w:val="0"/>
          <w:numId w:val="10"/>
        </w:numPr>
        <w:jc w:val="both"/>
      </w:pPr>
      <w:r>
        <w:t>Develop a reporting framework</w:t>
      </w:r>
      <w:r w:rsidRPr="00800718">
        <w:rPr>
          <w:bCs/>
        </w:rPr>
        <w:t xml:space="preserve"> and map all interventions for all agencies</w:t>
      </w:r>
    </w:p>
    <w:p w:rsidR="00291538" w:rsidRDefault="00291538" w:rsidP="00291538">
      <w:pPr>
        <w:pStyle w:val="ListParagraph"/>
        <w:numPr>
          <w:ilvl w:val="0"/>
          <w:numId w:val="10"/>
        </w:numPr>
        <w:jc w:val="both"/>
      </w:pPr>
      <w:r>
        <w:t xml:space="preserve">Report on energy access targets and achievements in Annual Energy Sector Performance Report </w:t>
      </w:r>
    </w:p>
    <w:p w:rsidR="00291538" w:rsidRPr="00395A95" w:rsidRDefault="00291538" w:rsidP="00291538">
      <w:pPr>
        <w:jc w:val="both"/>
        <w:rPr>
          <w:b/>
          <w:i/>
        </w:rPr>
      </w:pPr>
      <w:r>
        <w:rPr>
          <w:b/>
          <w:i/>
        </w:rPr>
        <w:t xml:space="preserve">Energy </w:t>
      </w:r>
      <w:r w:rsidRPr="004E26CD">
        <w:rPr>
          <w:b/>
          <w:i/>
        </w:rPr>
        <w:t>Strategy 2.2:</w:t>
      </w:r>
      <w:r w:rsidRPr="004E26CD">
        <w:rPr>
          <w:i/>
        </w:rPr>
        <w:t xml:space="preserve"> Develop energy access plans, projects and specifications</w:t>
      </w:r>
    </w:p>
    <w:p w:rsidR="00291538" w:rsidRPr="00625CE6" w:rsidRDefault="00291538" w:rsidP="00291538">
      <w:pPr>
        <w:jc w:val="both"/>
        <w:rPr>
          <w:u w:val="single"/>
        </w:rPr>
      </w:pPr>
      <w:r w:rsidRPr="00625CE6">
        <w:rPr>
          <w:u w:val="single"/>
        </w:rPr>
        <w:t>2.2.</w:t>
      </w:r>
      <w:r>
        <w:rPr>
          <w:u w:val="single"/>
        </w:rPr>
        <w:t>2</w:t>
      </w:r>
      <w:r w:rsidRPr="00625CE6">
        <w:rPr>
          <w:u w:val="single"/>
        </w:rPr>
        <w:t xml:space="preserve"> Interventions</w:t>
      </w:r>
    </w:p>
    <w:p w:rsidR="00291538" w:rsidRDefault="00291538" w:rsidP="00291538">
      <w:pPr>
        <w:pStyle w:val="ListParagraph"/>
        <w:numPr>
          <w:ilvl w:val="0"/>
          <w:numId w:val="12"/>
        </w:numPr>
        <w:jc w:val="both"/>
      </w:pPr>
      <w:r>
        <w:t>Expand/revise scope of Green Charcoal Project to all refugee-hosting districts</w:t>
      </w:r>
    </w:p>
    <w:p w:rsidR="00291538" w:rsidRDefault="00291538" w:rsidP="00291538">
      <w:pPr>
        <w:pStyle w:val="ListParagraph"/>
        <w:numPr>
          <w:ilvl w:val="0"/>
          <w:numId w:val="12"/>
        </w:numPr>
        <w:jc w:val="both"/>
      </w:pPr>
      <w:r>
        <w:t>Finalize Guiding Principles for household energy interventions</w:t>
      </w:r>
    </w:p>
    <w:p w:rsidR="00291538" w:rsidRDefault="00291538" w:rsidP="00291538">
      <w:pPr>
        <w:pStyle w:val="ListParagraph"/>
        <w:numPr>
          <w:ilvl w:val="0"/>
          <w:numId w:val="12"/>
        </w:numPr>
        <w:jc w:val="both"/>
      </w:pPr>
      <w:r>
        <w:t>Develop/expand scope for powering Health Centres (such as Energy for Rural Transformation)</w:t>
      </w:r>
    </w:p>
    <w:p w:rsidR="00291538" w:rsidRPr="004E26CD" w:rsidRDefault="00291538" w:rsidP="00291538">
      <w:pPr>
        <w:pStyle w:val="ListParagraph"/>
        <w:numPr>
          <w:ilvl w:val="0"/>
          <w:numId w:val="12"/>
        </w:numPr>
        <w:jc w:val="both"/>
      </w:pPr>
      <w:r>
        <w:t>Develop scope for energy access in schools such as Green Schools NAMA project</w:t>
      </w:r>
    </w:p>
    <w:p w:rsidR="00291538" w:rsidRPr="00395A95" w:rsidRDefault="00291538" w:rsidP="00291538">
      <w:pPr>
        <w:jc w:val="both"/>
        <w:rPr>
          <w:i/>
        </w:rPr>
      </w:pPr>
      <w:r>
        <w:rPr>
          <w:b/>
          <w:i/>
        </w:rPr>
        <w:t xml:space="preserve">Energy </w:t>
      </w:r>
      <w:r w:rsidRPr="00940A40">
        <w:rPr>
          <w:b/>
          <w:i/>
        </w:rPr>
        <w:t>Strategy 2.</w:t>
      </w:r>
      <w:r>
        <w:rPr>
          <w:b/>
          <w:i/>
        </w:rPr>
        <w:t>3</w:t>
      </w:r>
      <w:r w:rsidRPr="00940A40">
        <w:rPr>
          <w:b/>
          <w:i/>
        </w:rPr>
        <w:t xml:space="preserve">: </w:t>
      </w:r>
      <w:r w:rsidRPr="00395A95">
        <w:rPr>
          <w:i/>
        </w:rPr>
        <w:t>Develop a detailed electrification (grid and off-grid) plan for refugee hosting communities</w:t>
      </w:r>
    </w:p>
    <w:p w:rsidR="00291538" w:rsidRPr="00625CE6" w:rsidRDefault="00291538" w:rsidP="00291538">
      <w:pPr>
        <w:jc w:val="both"/>
        <w:rPr>
          <w:u w:val="single"/>
        </w:rPr>
      </w:pPr>
      <w:r w:rsidRPr="00625CE6">
        <w:rPr>
          <w:u w:val="single"/>
        </w:rPr>
        <w:t>2.2.</w:t>
      </w:r>
      <w:r>
        <w:rPr>
          <w:u w:val="single"/>
        </w:rPr>
        <w:t>3</w:t>
      </w:r>
      <w:r w:rsidRPr="00625CE6">
        <w:rPr>
          <w:u w:val="single"/>
        </w:rPr>
        <w:t xml:space="preserve"> Interventions</w:t>
      </w:r>
    </w:p>
    <w:p w:rsidR="00291538" w:rsidRPr="007A41B7" w:rsidRDefault="00291538" w:rsidP="00291538">
      <w:pPr>
        <w:pStyle w:val="ListParagraph"/>
        <w:numPr>
          <w:ilvl w:val="0"/>
          <w:numId w:val="11"/>
        </w:numPr>
        <w:spacing w:after="0" w:line="240" w:lineRule="auto"/>
        <w:jc w:val="both"/>
        <w:rPr>
          <w:rFonts w:eastAsia="Times New Roman" w:cstheme="minorHAnsi"/>
        </w:rPr>
      </w:pPr>
      <w:r>
        <w:rPr>
          <w:rFonts w:eastAsia="Times New Roman" w:cstheme="minorHAnsi"/>
        </w:rPr>
        <w:t>Map</w:t>
      </w:r>
      <w:r w:rsidRPr="007A41B7">
        <w:rPr>
          <w:rFonts w:eastAsia="Times New Roman" w:cstheme="minorHAnsi"/>
        </w:rPr>
        <w:t xml:space="preserve"> all existing diesel generators, fuel consumption and power demand</w:t>
      </w:r>
    </w:p>
    <w:p w:rsidR="00291538" w:rsidRPr="007A41B7" w:rsidRDefault="00291538" w:rsidP="00291538">
      <w:pPr>
        <w:pStyle w:val="ListParagraph"/>
        <w:numPr>
          <w:ilvl w:val="0"/>
          <w:numId w:val="11"/>
        </w:numPr>
        <w:spacing w:after="0" w:line="240" w:lineRule="auto"/>
        <w:jc w:val="both"/>
        <w:rPr>
          <w:rFonts w:eastAsia="Times New Roman" w:cstheme="minorHAnsi"/>
        </w:rPr>
      </w:pPr>
      <w:r w:rsidRPr="007A41B7">
        <w:rPr>
          <w:rFonts w:eastAsia="Times New Roman" w:cstheme="minorHAnsi"/>
        </w:rPr>
        <w:t>Map all existing solarized systems, current load and capacity</w:t>
      </w:r>
    </w:p>
    <w:p w:rsidR="00291538" w:rsidRPr="007A41B7" w:rsidRDefault="00291538" w:rsidP="00291538">
      <w:pPr>
        <w:numPr>
          <w:ilvl w:val="0"/>
          <w:numId w:val="11"/>
        </w:numPr>
        <w:spacing w:after="0" w:line="240" w:lineRule="auto"/>
        <w:jc w:val="both"/>
        <w:rPr>
          <w:rFonts w:eastAsia="Times New Roman" w:cstheme="minorHAnsi"/>
        </w:rPr>
      </w:pPr>
      <w:r w:rsidRPr="007A41B7">
        <w:rPr>
          <w:rFonts w:eastAsia="Times New Roman" w:cstheme="minorHAnsi"/>
        </w:rPr>
        <w:t>Map all current on-grid loads</w:t>
      </w:r>
    </w:p>
    <w:p w:rsidR="00260589" w:rsidRDefault="00291538" w:rsidP="00291538">
      <w:pPr>
        <w:numPr>
          <w:ilvl w:val="0"/>
          <w:numId w:val="11"/>
        </w:numPr>
        <w:spacing w:after="0" w:line="240" w:lineRule="auto"/>
        <w:jc w:val="both"/>
        <w:rPr>
          <w:rFonts w:eastAsia="Times New Roman" w:cstheme="minorHAnsi"/>
        </w:rPr>
      </w:pPr>
      <w:r w:rsidRPr="00260589">
        <w:rPr>
          <w:rFonts w:eastAsia="Times New Roman" w:cstheme="minorHAnsi"/>
        </w:rPr>
        <w:t xml:space="preserve">Map all existing street lighting and respective power source </w:t>
      </w:r>
    </w:p>
    <w:p w:rsidR="00291538" w:rsidRPr="00260589" w:rsidRDefault="00260589" w:rsidP="00291538">
      <w:pPr>
        <w:numPr>
          <w:ilvl w:val="0"/>
          <w:numId w:val="11"/>
        </w:numPr>
        <w:spacing w:after="0" w:line="240" w:lineRule="auto"/>
        <w:jc w:val="both"/>
        <w:rPr>
          <w:rFonts w:eastAsia="Times New Roman" w:cstheme="minorHAnsi"/>
        </w:rPr>
      </w:pPr>
      <w:r>
        <w:rPr>
          <w:rFonts w:eastAsia="Times New Roman" w:cstheme="minorHAnsi"/>
        </w:rPr>
        <w:t>Develop</w:t>
      </w:r>
      <w:r w:rsidR="00291538" w:rsidRPr="00260589">
        <w:rPr>
          <w:rFonts w:eastAsia="Times New Roman" w:cstheme="minorHAnsi"/>
        </w:rPr>
        <w:t xml:space="preserve"> plans that show existing and future grid expansion and mini-grid sites</w:t>
      </w:r>
    </w:p>
    <w:p w:rsidR="00291538" w:rsidRPr="007A41B7" w:rsidRDefault="00291538" w:rsidP="00291538">
      <w:pPr>
        <w:numPr>
          <w:ilvl w:val="0"/>
          <w:numId w:val="11"/>
        </w:numPr>
        <w:spacing w:after="0" w:line="240" w:lineRule="auto"/>
        <w:jc w:val="both"/>
        <w:rPr>
          <w:rFonts w:eastAsia="Times New Roman" w:cstheme="minorHAnsi"/>
        </w:rPr>
      </w:pPr>
      <w:r>
        <w:rPr>
          <w:rFonts w:eastAsia="Times New Roman" w:cstheme="minorHAnsi"/>
        </w:rPr>
        <w:t>Undertake e</w:t>
      </w:r>
      <w:r w:rsidRPr="007A41B7">
        <w:rPr>
          <w:rFonts w:eastAsia="Times New Roman" w:cstheme="minorHAnsi"/>
        </w:rPr>
        <w:t>nergy needs assessm</w:t>
      </w:r>
      <w:r>
        <w:rPr>
          <w:rFonts w:eastAsia="Times New Roman" w:cstheme="minorHAnsi"/>
        </w:rPr>
        <w:t>ent for Health Centres with MEMD and MOH</w:t>
      </w:r>
    </w:p>
    <w:p w:rsidR="00291538" w:rsidRPr="007A41B7" w:rsidRDefault="00291538" w:rsidP="00291538">
      <w:pPr>
        <w:numPr>
          <w:ilvl w:val="0"/>
          <w:numId w:val="11"/>
        </w:numPr>
        <w:spacing w:after="120" w:line="240" w:lineRule="auto"/>
        <w:jc w:val="both"/>
        <w:rPr>
          <w:rFonts w:eastAsia="Times New Roman" w:cstheme="minorHAnsi"/>
        </w:rPr>
      </w:pPr>
      <w:r>
        <w:rPr>
          <w:rFonts w:eastAsia="Times New Roman" w:cstheme="minorHAnsi"/>
        </w:rPr>
        <w:t>Develop b</w:t>
      </w:r>
      <w:r w:rsidRPr="007A41B7">
        <w:rPr>
          <w:rFonts w:eastAsia="Times New Roman" w:cstheme="minorHAnsi"/>
        </w:rPr>
        <w:t>usiness case</w:t>
      </w:r>
      <w:r>
        <w:rPr>
          <w:rFonts w:eastAsia="Times New Roman" w:cstheme="minorHAnsi"/>
        </w:rPr>
        <w:t>s</w:t>
      </w:r>
      <w:r w:rsidRPr="007A41B7">
        <w:rPr>
          <w:rFonts w:eastAsia="Times New Roman" w:cstheme="minorHAnsi"/>
        </w:rPr>
        <w:t xml:space="preserve"> for conversion from diesel to solar or diesel to grid and recommendation of suitable technologies by settlement</w:t>
      </w:r>
    </w:p>
    <w:p w:rsidR="00E12AA5" w:rsidRDefault="00E12AA5" w:rsidP="00E12AA5">
      <w:pPr>
        <w:autoSpaceDE w:val="0"/>
        <w:autoSpaceDN w:val="0"/>
        <w:adjustRightInd w:val="0"/>
        <w:spacing w:after="0" w:line="240" w:lineRule="auto"/>
        <w:ind w:right="66"/>
        <w:jc w:val="both"/>
      </w:pPr>
    </w:p>
    <w:p w:rsidR="00E12AA5" w:rsidRDefault="00E12AA5">
      <w:pPr>
        <w:rPr>
          <w:szCs w:val="20"/>
        </w:rPr>
      </w:pPr>
      <w:r>
        <w:rPr>
          <w:noProof/>
          <w:lang w:val="en-GB" w:eastAsia="en-GB"/>
        </w:rPr>
        <w:lastRenderedPageBreak/>
        <w:drawing>
          <wp:inline distT="0" distB="0" distL="0" distR="0">
            <wp:extent cx="6184900" cy="4779241"/>
            <wp:effectExtent l="0" t="0" r="6350" b="2540"/>
            <wp:docPr id="1" name="Picture 1" descr="C:\Users\sherifr\AppData\Local\Microsoft\Windows\Temporary Internet Files\Content.Word\Refugee Settlement in Isingiro, SST, Ugand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erifr\AppData\Local\Microsoft\Windows\Temporary Internet Files\Content.Word\Refugee Settlement in Isingiro, SST, Uganda.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84900" cy="4779241"/>
                    </a:xfrm>
                    <a:prstGeom prst="rect">
                      <a:avLst/>
                    </a:prstGeom>
                    <a:noFill/>
                    <a:ln>
                      <a:noFill/>
                    </a:ln>
                  </pic:spPr>
                </pic:pic>
              </a:graphicData>
            </a:graphic>
          </wp:inline>
        </w:drawing>
      </w:r>
    </w:p>
    <w:p w:rsidR="00E12AA5" w:rsidRPr="00E12AA5" w:rsidRDefault="00E12AA5" w:rsidP="00E12AA5">
      <w:pPr>
        <w:autoSpaceDE w:val="0"/>
        <w:autoSpaceDN w:val="0"/>
        <w:adjustRightInd w:val="0"/>
        <w:spacing w:after="0" w:line="240" w:lineRule="auto"/>
        <w:ind w:right="66"/>
        <w:jc w:val="both"/>
        <w:rPr>
          <w:i/>
        </w:rPr>
      </w:pPr>
      <w:r>
        <w:rPr>
          <w:i/>
        </w:rPr>
        <w:t xml:space="preserve">Figure </w:t>
      </w:r>
      <w:r w:rsidR="00BC7C24">
        <w:rPr>
          <w:i/>
        </w:rPr>
        <w:t>2</w:t>
      </w:r>
      <w:r>
        <w:rPr>
          <w:i/>
        </w:rPr>
        <w:t xml:space="preserve">: </w:t>
      </w:r>
      <w:r w:rsidRPr="00E12AA5">
        <w:rPr>
          <w:i/>
        </w:rPr>
        <w:t>Example Output from Rural Electrification Master Plan</w:t>
      </w:r>
    </w:p>
    <w:p w:rsidR="00291538" w:rsidRDefault="00291538" w:rsidP="0030303F">
      <w:pPr>
        <w:autoSpaceDE w:val="0"/>
        <w:autoSpaceDN w:val="0"/>
        <w:adjustRightInd w:val="0"/>
        <w:spacing w:after="0" w:line="240" w:lineRule="auto"/>
        <w:ind w:left="360" w:right="66" w:hanging="360"/>
        <w:jc w:val="both"/>
      </w:pPr>
    </w:p>
    <w:p w:rsidR="00E12AA5" w:rsidRDefault="00E12AA5" w:rsidP="00E12AA5">
      <w:pPr>
        <w:jc w:val="both"/>
        <w:rPr>
          <w:b/>
        </w:rPr>
      </w:pPr>
      <w:r>
        <w:rPr>
          <w:b/>
        </w:rPr>
        <w:t xml:space="preserve">3.3.3 </w:t>
      </w:r>
      <w:r w:rsidRPr="005C0941">
        <w:rPr>
          <w:b/>
        </w:rPr>
        <w:t>Phase 3 (2020/2021 – 2024/2025): Integration with Sector Development Plan</w:t>
      </w:r>
    </w:p>
    <w:p w:rsidR="00E12AA5" w:rsidRPr="00F93096" w:rsidRDefault="00E12AA5" w:rsidP="00E12AA5">
      <w:pPr>
        <w:ind w:firstLine="720"/>
        <w:jc w:val="both"/>
      </w:pPr>
      <w:r>
        <w:t xml:space="preserve">Finally, the ongoing development of NDP III and the upcoming updates to the next Sector Development Plan present a timely opportunity to account for refugees and host communities in sector planning.  </w:t>
      </w:r>
    </w:p>
    <w:p w:rsidR="00E12AA5" w:rsidRPr="002A12E3" w:rsidRDefault="00E12AA5" w:rsidP="00E12AA5">
      <w:pPr>
        <w:shd w:val="clear" w:color="auto" w:fill="FFFFFF"/>
        <w:jc w:val="both"/>
        <w:rPr>
          <w:b/>
        </w:rPr>
      </w:pPr>
      <w:r w:rsidRPr="002A12E3">
        <w:rPr>
          <w:b/>
        </w:rPr>
        <w:t xml:space="preserve">Phase 3 - Strategic Objective 1: Integrate and mainstream refugee and host communities in </w:t>
      </w:r>
      <w:r>
        <w:rPr>
          <w:b/>
        </w:rPr>
        <w:t xml:space="preserve">energy </w:t>
      </w:r>
      <w:r w:rsidRPr="002A12E3">
        <w:rPr>
          <w:b/>
        </w:rPr>
        <w:t>sector programming, NDP III and the Sector Development Plan.</w:t>
      </w:r>
    </w:p>
    <w:p w:rsidR="00E12AA5" w:rsidRPr="004E26CD" w:rsidRDefault="00E12AA5" w:rsidP="00E12AA5">
      <w:pPr>
        <w:autoSpaceDE w:val="0"/>
        <w:autoSpaceDN w:val="0"/>
        <w:adjustRightInd w:val="0"/>
        <w:spacing w:after="0" w:line="240" w:lineRule="auto"/>
        <w:ind w:right="66"/>
        <w:jc w:val="both"/>
        <w:rPr>
          <w:b/>
          <w:u w:val="single"/>
        </w:rPr>
      </w:pPr>
      <w:r w:rsidRPr="004E26CD">
        <w:rPr>
          <w:b/>
          <w:u w:val="single"/>
        </w:rPr>
        <w:t xml:space="preserve">Phase 3 for </w:t>
      </w:r>
      <w:r>
        <w:rPr>
          <w:b/>
          <w:u w:val="single"/>
        </w:rPr>
        <w:t xml:space="preserve">Access to </w:t>
      </w:r>
      <w:r w:rsidRPr="004E26CD">
        <w:rPr>
          <w:b/>
          <w:u w:val="single"/>
        </w:rPr>
        <w:t xml:space="preserve">Energy </w:t>
      </w:r>
    </w:p>
    <w:p w:rsidR="00E12AA5" w:rsidRDefault="00E12AA5" w:rsidP="00E12AA5">
      <w:pPr>
        <w:autoSpaceDE w:val="0"/>
        <w:autoSpaceDN w:val="0"/>
        <w:adjustRightInd w:val="0"/>
        <w:spacing w:after="0" w:line="240" w:lineRule="auto"/>
        <w:ind w:right="66"/>
        <w:jc w:val="both"/>
      </w:pPr>
    </w:p>
    <w:p w:rsidR="00E12AA5" w:rsidRPr="00CC3A40" w:rsidRDefault="00E12AA5" w:rsidP="00E12AA5">
      <w:pPr>
        <w:autoSpaceDE w:val="0"/>
        <w:autoSpaceDN w:val="0"/>
        <w:adjustRightInd w:val="0"/>
        <w:jc w:val="both"/>
        <w:rPr>
          <w:b/>
          <w:i/>
          <w:iCs/>
        </w:rPr>
      </w:pPr>
      <w:r w:rsidRPr="002A12E3">
        <w:rPr>
          <w:b/>
          <w:i/>
          <w:iCs/>
        </w:rPr>
        <w:t>En</w:t>
      </w:r>
      <w:r>
        <w:rPr>
          <w:b/>
          <w:i/>
          <w:iCs/>
        </w:rPr>
        <w:t>ergy</w:t>
      </w:r>
      <w:r w:rsidRPr="002A12E3">
        <w:rPr>
          <w:b/>
          <w:i/>
          <w:iCs/>
        </w:rPr>
        <w:t xml:space="preserve"> Strategy </w:t>
      </w:r>
      <w:r>
        <w:rPr>
          <w:b/>
          <w:i/>
          <w:iCs/>
        </w:rPr>
        <w:t>3</w:t>
      </w:r>
      <w:r w:rsidRPr="002A12E3">
        <w:rPr>
          <w:b/>
          <w:i/>
          <w:iCs/>
        </w:rPr>
        <w:t>.1</w:t>
      </w:r>
      <w:r w:rsidRPr="002A12E3">
        <w:rPr>
          <w:i/>
          <w:iCs/>
        </w:rPr>
        <w:t xml:space="preserve">: </w:t>
      </w:r>
      <w:r w:rsidRPr="002A12E3">
        <w:rPr>
          <w:i/>
        </w:rPr>
        <w:t xml:space="preserve">Mainstream refugees and host communities in </w:t>
      </w:r>
      <w:r>
        <w:rPr>
          <w:i/>
        </w:rPr>
        <w:t xml:space="preserve">renewable energy and rural electrification </w:t>
      </w:r>
      <w:r w:rsidRPr="002A12E3">
        <w:rPr>
          <w:i/>
        </w:rPr>
        <w:t>strategies, interventions and projects.</w:t>
      </w:r>
    </w:p>
    <w:p w:rsidR="00E12AA5" w:rsidRPr="00C27F34" w:rsidRDefault="00E12AA5" w:rsidP="00E12AA5">
      <w:pPr>
        <w:autoSpaceDE w:val="0"/>
        <w:autoSpaceDN w:val="0"/>
        <w:adjustRightInd w:val="0"/>
        <w:spacing w:after="0"/>
        <w:jc w:val="both"/>
        <w:rPr>
          <w:u w:val="single"/>
        </w:rPr>
      </w:pPr>
      <w:r>
        <w:rPr>
          <w:u w:val="single"/>
        </w:rPr>
        <w:t>3.1.1</w:t>
      </w:r>
      <w:r w:rsidRPr="00C27F34">
        <w:rPr>
          <w:u w:val="single"/>
        </w:rPr>
        <w:t xml:space="preserve"> Interventions</w:t>
      </w:r>
    </w:p>
    <w:p w:rsidR="00E12AA5" w:rsidRDefault="00E12AA5" w:rsidP="00E12AA5">
      <w:pPr>
        <w:pStyle w:val="ListParagraph"/>
        <w:numPr>
          <w:ilvl w:val="0"/>
          <w:numId w:val="13"/>
        </w:numPr>
        <w:autoSpaceDE w:val="0"/>
        <w:autoSpaceDN w:val="0"/>
        <w:adjustRightInd w:val="0"/>
        <w:spacing w:after="0" w:line="240" w:lineRule="auto"/>
        <w:ind w:right="66"/>
        <w:jc w:val="both"/>
      </w:pPr>
      <w:r w:rsidRPr="001F39A8">
        <w:t xml:space="preserve">Increase </w:t>
      </w:r>
      <w:r>
        <w:t xml:space="preserve">access to sustainable cooking at household-level </w:t>
      </w:r>
    </w:p>
    <w:p w:rsidR="00E12AA5" w:rsidRDefault="00E12AA5" w:rsidP="00E12AA5">
      <w:pPr>
        <w:pStyle w:val="ListParagraph"/>
        <w:numPr>
          <w:ilvl w:val="0"/>
          <w:numId w:val="13"/>
        </w:numPr>
        <w:autoSpaceDE w:val="0"/>
        <w:autoSpaceDN w:val="0"/>
        <w:adjustRightInd w:val="0"/>
        <w:spacing w:after="0" w:line="240" w:lineRule="auto"/>
        <w:ind w:right="66"/>
        <w:jc w:val="both"/>
      </w:pPr>
      <w:r>
        <w:t>Increase access to sustainable energy at institutional-level especially schools and health centres</w:t>
      </w:r>
    </w:p>
    <w:p w:rsidR="00E12AA5" w:rsidRDefault="00E12AA5" w:rsidP="00E12AA5">
      <w:pPr>
        <w:pStyle w:val="ListParagraph"/>
        <w:numPr>
          <w:ilvl w:val="0"/>
          <w:numId w:val="13"/>
        </w:numPr>
        <w:autoSpaceDE w:val="0"/>
        <w:autoSpaceDN w:val="0"/>
        <w:adjustRightInd w:val="0"/>
        <w:spacing w:after="0" w:line="240" w:lineRule="auto"/>
        <w:ind w:right="66"/>
        <w:jc w:val="both"/>
      </w:pPr>
      <w:r>
        <w:t>Increase access to outdoor and household lighting</w:t>
      </w:r>
    </w:p>
    <w:p w:rsidR="00E12AA5" w:rsidRDefault="00E12AA5" w:rsidP="00E12AA5">
      <w:pPr>
        <w:pStyle w:val="ListParagraph"/>
        <w:numPr>
          <w:ilvl w:val="0"/>
          <w:numId w:val="13"/>
        </w:numPr>
        <w:autoSpaceDE w:val="0"/>
        <w:autoSpaceDN w:val="0"/>
        <w:adjustRightInd w:val="0"/>
        <w:spacing w:after="0" w:line="240" w:lineRule="auto"/>
        <w:ind w:right="66"/>
        <w:jc w:val="both"/>
      </w:pPr>
      <w:r>
        <w:t xml:space="preserve">Increase access to sustainable energy for productive uses </w:t>
      </w:r>
    </w:p>
    <w:p w:rsidR="0003153C" w:rsidRPr="0003153C" w:rsidRDefault="00E12AA5" w:rsidP="0003153C">
      <w:pPr>
        <w:pStyle w:val="ListParagraph"/>
        <w:numPr>
          <w:ilvl w:val="0"/>
          <w:numId w:val="13"/>
        </w:numPr>
        <w:autoSpaceDE w:val="0"/>
        <w:autoSpaceDN w:val="0"/>
        <w:adjustRightInd w:val="0"/>
        <w:spacing w:after="0" w:line="240" w:lineRule="auto"/>
        <w:ind w:right="66"/>
        <w:jc w:val="both"/>
      </w:pPr>
      <w:r>
        <w:t>Improve fuel supply and management</w:t>
      </w:r>
    </w:p>
    <w:sectPr w:rsidR="0003153C" w:rsidRPr="0003153C" w:rsidSect="00800718">
      <w:footerReference w:type="default" r:id="rId14"/>
      <w:pgSz w:w="11900" w:h="16840" w:code="9"/>
      <w:pgMar w:top="1440" w:right="1080" w:bottom="1440" w:left="1080"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6960" w:rsidRDefault="00C26960" w:rsidP="003E43F6">
      <w:pPr>
        <w:spacing w:after="0" w:line="240" w:lineRule="auto"/>
      </w:pPr>
      <w:r>
        <w:separator/>
      </w:r>
    </w:p>
  </w:endnote>
  <w:endnote w:type="continuationSeparator" w:id="0">
    <w:p w:rsidR="00C26960" w:rsidRDefault="00C26960" w:rsidP="003E43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NeueLTPro-Bd">
    <w:altName w:val="HelveticaNeueLT Pro 55 Roman"/>
    <w:charset w:val="00"/>
    <w:family w:val="roman"/>
    <w:pitch w:val="variable"/>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3" w:usb2="00000000" w:usb3="00000000" w:csb0="0000009F" w:csb1="00000000"/>
  </w:font>
  <w:font w:name="Proxima Nova">
    <w:altName w:val="Times New Roman"/>
    <w:panose1 w:val="00000000000000000000"/>
    <w:charset w:val="00"/>
    <w:family w:val="roman"/>
    <w:notTrueType/>
    <w:pitch w:val="default"/>
  </w:font>
  <w:font w:name="Arial-Bold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0682692"/>
      <w:docPartObj>
        <w:docPartGallery w:val="Page Numbers (Bottom of Page)"/>
        <w:docPartUnique/>
      </w:docPartObj>
    </w:sdtPr>
    <w:sdtEndPr>
      <w:rPr>
        <w:noProof/>
      </w:rPr>
    </w:sdtEndPr>
    <w:sdtContent>
      <w:p w:rsidR="00727AC8" w:rsidRDefault="00727AC8">
        <w:pPr>
          <w:pStyle w:val="Footer"/>
          <w:jc w:val="right"/>
        </w:pPr>
        <w:r>
          <w:fldChar w:fldCharType="begin"/>
        </w:r>
        <w:r>
          <w:instrText xml:space="preserve"> PAGE   \* MERGEFORMAT </w:instrText>
        </w:r>
        <w:r>
          <w:fldChar w:fldCharType="separate"/>
        </w:r>
        <w:r w:rsidR="0093164B">
          <w:rPr>
            <w:noProof/>
          </w:rPr>
          <w:t>6</w:t>
        </w:r>
        <w:r>
          <w:rPr>
            <w:noProof/>
          </w:rPr>
          <w:fldChar w:fldCharType="end"/>
        </w:r>
      </w:p>
    </w:sdtContent>
  </w:sdt>
  <w:p w:rsidR="002F6215" w:rsidRDefault="00C26960" w:rsidP="0003153C">
    <w:pPr>
      <w:pStyle w:val="Footer"/>
      <w:rPr>
        <w:noProof/>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6960" w:rsidRDefault="00C26960" w:rsidP="003E43F6">
      <w:pPr>
        <w:spacing w:after="0" w:line="240" w:lineRule="auto"/>
      </w:pPr>
      <w:r>
        <w:separator/>
      </w:r>
    </w:p>
  </w:footnote>
  <w:footnote w:type="continuationSeparator" w:id="0">
    <w:p w:rsidR="00C26960" w:rsidRDefault="00C26960" w:rsidP="003E43F6">
      <w:pPr>
        <w:spacing w:after="0" w:line="240" w:lineRule="auto"/>
      </w:pPr>
      <w:r>
        <w:continuationSeparator/>
      </w:r>
    </w:p>
  </w:footnote>
  <w:footnote w:id="1">
    <w:p w:rsidR="00291538" w:rsidRDefault="00291538" w:rsidP="00291538">
      <w:pPr>
        <w:pStyle w:val="FootnoteText"/>
      </w:pPr>
      <w:r>
        <w:rPr>
          <w:rStyle w:val="FootnoteReference"/>
        </w:rPr>
        <w:footnoteRef/>
      </w:r>
      <w:r>
        <w:t xml:space="preserve"> Objectives, interventions and targets based on 2019/20 U-RRP E&amp;E Objective 2</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F60033"/>
    <w:multiLevelType w:val="hybridMultilevel"/>
    <w:tmpl w:val="9CACE6D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D9B18F5"/>
    <w:multiLevelType w:val="hybridMultilevel"/>
    <w:tmpl w:val="6234F968"/>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EC56A0"/>
    <w:multiLevelType w:val="hybridMultilevel"/>
    <w:tmpl w:val="A0B48D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4270F1"/>
    <w:multiLevelType w:val="hybridMultilevel"/>
    <w:tmpl w:val="5DB20B8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 w15:restartNumberingAfterBreak="0">
    <w:nsid w:val="1F827295"/>
    <w:multiLevelType w:val="hybridMultilevel"/>
    <w:tmpl w:val="13062E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9525E2B"/>
    <w:multiLevelType w:val="multilevel"/>
    <w:tmpl w:val="0409001D"/>
    <w:numStyleLink w:val="List-Bullets"/>
  </w:abstractNum>
  <w:abstractNum w:abstractNumId="6" w15:restartNumberingAfterBreak="0">
    <w:nsid w:val="30393249"/>
    <w:multiLevelType w:val="hybridMultilevel"/>
    <w:tmpl w:val="9E90A4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378A603F"/>
    <w:multiLevelType w:val="hybridMultilevel"/>
    <w:tmpl w:val="4FB2C5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C26019"/>
    <w:multiLevelType w:val="hybridMultilevel"/>
    <w:tmpl w:val="3D541074"/>
    <w:lvl w:ilvl="0" w:tplc="77903CFA">
      <w:start w:val="1"/>
      <w:numFmt w:val="bullet"/>
      <w:lvlText w:val="•"/>
      <w:lvlJc w:val="left"/>
      <w:pPr>
        <w:tabs>
          <w:tab w:val="num" w:pos="284"/>
        </w:tabs>
        <w:ind w:left="284" w:hanging="284"/>
      </w:pPr>
      <w:rPr>
        <w:rFonts w:ascii="Times New Roman" w:eastAsia="HelveticaNeueLTPro-Bd" w:hAnsi="Times New Roman" w:cs="Times New Roman" w:hint="default"/>
        <w:b/>
        <w:bCs/>
        <w:color w:val="007AC2"/>
        <w:sz w:val="20"/>
        <w:szCs w:val="20"/>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A3446E"/>
    <w:multiLevelType w:val="hybridMultilevel"/>
    <w:tmpl w:val="C324B48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49B561FA"/>
    <w:multiLevelType w:val="hybridMultilevel"/>
    <w:tmpl w:val="0400F1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54EF1E45"/>
    <w:multiLevelType w:val="hybridMultilevel"/>
    <w:tmpl w:val="0B24E0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BB504C9"/>
    <w:multiLevelType w:val="hybridMultilevel"/>
    <w:tmpl w:val="8A92AD5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6D9543D2"/>
    <w:multiLevelType w:val="hybridMultilevel"/>
    <w:tmpl w:val="709EC250"/>
    <w:lvl w:ilvl="0" w:tplc="332686AC">
      <w:start w:val="1"/>
      <w:numFmt w:val="decimal"/>
      <w:lvlText w:val="%1."/>
      <w:lvlJc w:val="left"/>
      <w:pPr>
        <w:ind w:left="720" w:hanging="360"/>
      </w:pPr>
      <w:rPr>
        <w:b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6ED65A0F"/>
    <w:multiLevelType w:val="hybridMultilevel"/>
    <w:tmpl w:val="0D76A4C6"/>
    <w:lvl w:ilvl="0" w:tplc="B6B61BF0">
      <w:start w:val="1"/>
      <w:numFmt w:val="decimal"/>
      <w:pStyle w:val="NumberList"/>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73764F2A"/>
    <w:multiLevelType w:val="hybridMultilevel"/>
    <w:tmpl w:val="F54AA0D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74FC3296"/>
    <w:multiLevelType w:val="hybridMultilevel"/>
    <w:tmpl w:val="8A6CCF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AB309B5"/>
    <w:multiLevelType w:val="multilevel"/>
    <w:tmpl w:val="0409001D"/>
    <w:styleLink w:val="List-Bullets"/>
    <w:lvl w:ilvl="0">
      <w:start w:val="1"/>
      <w:numFmt w:val="bullet"/>
      <w:pStyle w:val="ListParagraph"/>
      <w:lvlText w:val="•"/>
      <w:lvlJc w:val="left"/>
      <w:pPr>
        <w:ind w:left="360" w:hanging="360"/>
      </w:pPr>
      <w:rPr>
        <w:rFonts w:asciiTheme="minorHAnsi" w:hAnsiTheme="minorHAnsi" w:cs="Times New Roman" w:hint="default"/>
        <w:color w:val="007AC2"/>
        <w:sz w:val="20"/>
      </w:rPr>
    </w:lvl>
    <w:lvl w:ilvl="1">
      <w:start w:val="1"/>
      <w:numFmt w:val="bullet"/>
      <w:lvlText w:val="•"/>
      <w:lvlJc w:val="left"/>
      <w:pPr>
        <w:ind w:left="720" w:hanging="360"/>
      </w:pPr>
      <w:rPr>
        <w:rFonts w:ascii="Arial" w:hAnsi="Arial" w:cs="Times New Roman" w:hint="default"/>
        <w:color w:val="007AC2"/>
        <w:sz w:val="20"/>
      </w:rPr>
    </w:lvl>
    <w:lvl w:ilvl="2">
      <w:start w:val="1"/>
      <w:numFmt w:val="bullet"/>
      <w:lvlText w:val="•"/>
      <w:lvlJc w:val="left"/>
      <w:pPr>
        <w:ind w:left="1080" w:hanging="360"/>
      </w:pPr>
      <w:rPr>
        <w:rFonts w:ascii="Arial" w:hAnsi="Arial" w:hint="default"/>
        <w:color w:val="007AC2"/>
      </w:rPr>
    </w:lvl>
    <w:lvl w:ilvl="3">
      <w:start w:val="1"/>
      <w:numFmt w:val="bullet"/>
      <w:lvlText w:val="•"/>
      <w:lvlJc w:val="left"/>
      <w:pPr>
        <w:ind w:left="1440" w:hanging="360"/>
      </w:pPr>
      <w:rPr>
        <w:rFonts w:ascii="Arial" w:hAnsi="Arial" w:hint="default"/>
        <w:color w:val="007AC2"/>
      </w:rPr>
    </w:lvl>
    <w:lvl w:ilvl="4">
      <w:start w:val="1"/>
      <w:numFmt w:val="bullet"/>
      <w:lvlText w:val="•"/>
      <w:lvlJc w:val="left"/>
      <w:pPr>
        <w:ind w:left="1800" w:hanging="360"/>
      </w:pPr>
      <w:rPr>
        <w:rFonts w:ascii="Arial" w:hAnsi="Arial" w:hint="default"/>
        <w:color w:val="007AC2"/>
      </w:rPr>
    </w:lvl>
    <w:lvl w:ilvl="5">
      <w:start w:val="1"/>
      <w:numFmt w:val="bullet"/>
      <w:lvlText w:val="•"/>
      <w:lvlJc w:val="left"/>
      <w:pPr>
        <w:ind w:left="2160" w:hanging="360"/>
      </w:pPr>
      <w:rPr>
        <w:rFonts w:ascii="Arial" w:hAnsi="Arial" w:hint="default"/>
        <w:color w:val="007AC2"/>
      </w:rPr>
    </w:lvl>
    <w:lvl w:ilvl="6">
      <w:start w:val="1"/>
      <w:numFmt w:val="bullet"/>
      <w:lvlText w:val="•"/>
      <w:lvlJc w:val="left"/>
      <w:pPr>
        <w:ind w:left="2520" w:hanging="360"/>
      </w:pPr>
      <w:rPr>
        <w:rFonts w:ascii="Arial" w:hAnsi="Arial" w:hint="default"/>
        <w:color w:val="007AC2"/>
      </w:rPr>
    </w:lvl>
    <w:lvl w:ilvl="7">
      <w:start w:val="1"/>
      <w:numFmt w:val="bullet"/>
      <w:lvlText w:val="•"/>
      <w:lvlJc w:val="left"/>
      <w:pPr>
        <w:ind w:left="2880" w:hanging="360"/>
      </w:pPr>
      <w:rPr>
        <w:rFonts w:ascii="Arial" w:hAnsi="Arial" w:hint="default"/>
        <w:color w:val="007AC2"/>
      </w:rPr>
    </w:lvl>
    <w:lvl w:ilvl="8">
      <w:start w:val="1"/>
      <w:numFmt w:val="bullet"/>
      <w:lvlText w:val="•"/>
      <w:lvlJc w:val="left"/>
      <w:pPr>
        <w:ind w:left="3240" w:hanging="360"/>
      </w:pPr>
      <w:rPr>
        <w:rFonts w:ascii="Arial" w:hAnsi="Arial" w:hint="default"/>
        <w:color w:val="007AC2"/>
      </w:rPr>
    </w:lvl>
  </w:abstractNum>
  <w:num w:numId="1">
    <w:abstractNumId w:val="8"/>
  </w:num>
  <w:num w:numId="2">
    <w:abstractNumId w:val="17"/>
  </w:num>
  <w:num w:numId="3">
    <w:abstractNumId w:val="5"/>
  </w:num>
  <w:num w:numId="4">
    <w:abstractNumId w:val="14"/>
  </w:num>
  <w:num w:numId="5">
    <w:abstractNumId w:val="0"/>
  </w:num>
  <w:num w:numId="6">
    <w:abstractNumId w:val="12"/>
  </w:num>
  <w:num w:numId="7">
    <w:abstractNumId w:val="9"/>
  </w:num>
  <w:num w:numId="8">
    <w:abstractNumId w:val="11"/>
  </w:num>
  <w:num w:numId="9">
    <w:abstractNumId w:val="7"/>
  </w:num>
  <w:num w:numId="10">
    <w:abstractNumId w:val="6"/>
  </w:num>
  <w:num w:numId="11">
    <w:abstractNumId w:val="3"/>
  </w:num>
  <w:num w:numId="12">
    <w:abstractNumId w:val="15"/>
  </w:num>
  <w:num w:numId="13">
    <w:abstractNumId w:val="4"/>
  </w:num>
  <w:num w:numId="14">
    <w:abstractNumId w:val="16"/>
  </w:num>
  <w:num w:numId="15">
    <w:abstractNumId w:val="10"/>
  </w:num>
  <w:num w:numId="16">
    <w:abstractNumId w:val="2"/>
  </w:num>
  <w:num w:numId="17">
    <w:abstractNumId w:val="1"/>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538"/>
    <w:rsid w:val="0003153C"/>
    <w:rsid w:val="00072F1F"/>
    <w:rsid w:val="00260589"/>
    <w:rsid w:val="00291538"/>
    <w:rsid w:val="0030303F"/>
    <w:rsid w:val="00386E39"/>
    <w:rsid w:val="003E43F6"/>
    <w:rsid w:val="00402566"/>
    <w:rsid w:val="004E47E6"/>
    <w:rsid w:val="00506FB9"/>
    <w:rsid w:val="00710B7D"/>
    <w:rsid w:val="00727AC8"/>
    <w:rsid w:val="00800718"/>
    <w:rsid w:val="0093164B"/>
    <w:rsid w:val="009A3461"/>
    <w:rsid w:val="00AB04B3"/>
    <w:rsid w:val="00B269B9"/>
    <w:rsid w:val="00BC7C24"/>
    <w:rsid w:val="00C0252D"/>
    <w:rsid w:val="00C26960"/>
    <w:rsid w:val="00D87DCB"/>
    <w:rsid w:val="00E04409"/>
    <w:rsid w:val="00E12AA5"/>
    <w:rsid w:val="00FB182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3459645-C6E2-4916-BF81-03EF23940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1538"/>
    <w:rPr>
      <w:rFonts w:asciiTheme="minorHAnsi" w:hAnsiTheme="minorHAnsi"/>
      <w:lang w:val="en-CA"/>
    </w:rPr>
  </w:style>
  <w:style w:type="paragraph" w:styleId="Heading1">
    <w:name w:val="heading 1"/>
    <w:basedOn w:val="Normal"/>
    <w:next w:val="Normal"/>
    <w:link w:val="Heading1Char"/>
    <w:uiPriority w:val="9"/>
    <w:qFormat/>
    <w:rsid w:val="009A3461"/>
    <w:pPr>
      <w:keepNext/>
      <w:keepLines/>
      <w:spacing w:line="264" w:lineRule="auto"/>
      <w:outlineLvl w:val="0"/>
    </w:pPr>
    <w:rPr>
      <w:rFonts w:eastAsiaTheme="majorEastAsia"/>
      <w:bCs/>
      <w:color w:val="0072BC" w:themeColor="text2"/>
      <w:sz w:val="48"/>
      <w:szCs w:val="48"/>
    </w:rPr>
  </w:style>
  <w:style w:type="paragraph" w:styleId="Heading2">
    <w:name w:val="heading 2"/>
    <w:basedOn w:val="Normal"/>
    <w:next w:val="Normal"/>
    <w:link w:val="Heading2Char"/>
    <w:uiPriority w:val="9"/>
    <w:unhideWhenUsed/>
    <w:qFormat/>
    <w:rsid w:val="009A3461"/>
    <w:pPr>
      <w:keepNext/>
      <w:keepLines/>
      <w:spacing w:line="288" w:lineRule="auto"/>
      <w:outlineLvl w:val="1"/>
    </w:pPr>
    <w:rPr>
      <w:rFonts w:asciiTheme="majorHAnsi" w:eastAsiaTheme="majorEastAsia" w:hAnsiTheme="majorHAnsi" w:cstheme="majorBidi"/>
      <w:bCs/>
      <w:color w:val="0072BC" w:themeColor="text2"/>
      <w:sz w:val="36"/>
      <w:szCs w:val="36"/>
      <w:lang w:val="fr-CH"/>
    </w:rPr>
  </w:style>
  <w:style w:type="paragraph" w:styleId="Heading3">
    <w:name w:val="heading 3"/>
    <w:basedOn w:val="Normal"/>
    <w:next w:val="Normal"/>
    <w:link w:val="Heading3Char"/>
    <w:uiPriority w:val="9"/>
    <w:unhideWhenUsed/>
    <w:qFormat/>
    <w:rsid w:val="0003153C"/>
    <w:pPr>
      <w:keepNext/>
      <w:keepLines/>
      <w:spacing w:after="140" w:line="288" w:lineRule="auto"/>
      <w:outlineLvl w:val="2"/>
    </w:pPr>
    <w:rPr>
      <w:rFonts w:asciiTheme="majorHAnsi" w:eastAsiaTheme="majorEastAsia" w:hAnsiTheme="majorHAnsi" w:cstheme="majorBidi"/>
      <w:bCs/>
      <w:color w:val="0072BC" w:themeColor="text2"/>
      <w:sz w:val="28"/>
    </w:rPr>
  </w:style>
  <w:style w:type="paragraph" w:styleId="Heading4">
    <w:name w:val="heading 4"/>
    <w:basedOn w:val="Normal"/>
    <w:next w:val="Normal"/>
    <w:link w:val="Heading4Char"/>
    <w:uiPriority w:val="9"/>
    <w:unhideWhenUsed/>
    <w:qFormat/>
    <w:rsid w:val="0003153C"/>
    <w:pPr>
      <w:keepNext/>
      <w:keepLines/>
      <w:spacing w:after="0"/>
      <w:outlineLvl w:val="3"/>
    </w:pPr>
    <w:rPr>
      <w:rFonts w:asciiTheme="majorHAnsi" w:eastAsiaTheme="majorEastAsia" w:hAnsiTheme="majorHAnsi" w:cstheme="majorBidi"/>
      <w:b/>
      <w:bCs/>
      <w:iCs/>
      <w:color w:val="0072BC" w:themeColor="text2"/>
      <w:sz w:val="24"/>
    </w:rPr>
  </w:style>
  <w:style w:type="paragraph" w:styleId="Heading5">
    <w:name w:val="heading 5"/>
    <w:basedOn w:val="Normal"/>
    <w:next w:val="Normal"/>
    <w:link w:val="Heading5Char"/>
    <w:uiPriority w:val="9"/>
    <w:unhideWhenUsed/>
    <w:qFormat/>
    <w:rsid w:val="009A3461"/>
    <w:pPr>
      <w:keepNext/>
      <w:keepLines/>
      <w:spacing w:before="40" w:after="0"/>
      <w:outlineLvl w:val="4"/>
    </w:pPr>
    <w:rPr>
      <w:rFonts w:asciiTheme="majorHAnsi" w:eastAsiaTheme="majorEastAsia" w:hAnsiTheme="majorHAnsi" w:cstheme="majorBidi"/>
      <w:color w:val="D7132D"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3461"/>
    <w:rPr>
      <w:rFonts w:eastAsiaTheme="majorEastAsia" w:cs="Arial"/>
      <w:bCs/>
      <w:color w:val="0072BC" w:themeColor="text2"/>
      <w:sz w:val="48"/>
      <w:szCs w:val="48"/>
      <w:lang w:val="en-US"/>
    </w:rPr>
  </w:style>
  <w:style w:type="character" w:customStyle="1" w:styleId="Heading2Char">
    <w:name w:val="Heading 2 Char"/>
    <w:basedOn w:val="DefaultParagraphFont"/>
    <w:link w:val="Heading2"/>
    <w:uiPriority w:val="9"/>
    <w:rsid w:val="009A3461"/>
    <w:rPr>
      <w:rFonts w:asciiTheme="majorHAnsi" w:eastAsiaTheme="majorEastAsia" w:hAnsiTheme="majorHAnsi" w:cstheme="majorBidi"/>
      <w:bCs/>
      <w:color w:val="0072BC" w:themeColor="text2"/>
      <w:sz w:val="36"/>
      <w:szCs w:val="36"/>
      <w:lang w:val="fr-CH"/>
    </w:rPr>
  </w:style>
  <w:style w:type="character" w:customStyle="1" w:styleId="Heading3Char">
    <w:name w:val="Heading 3 Char"/>
    <w:basedOn w:val="DefaultParagraphFont"/>
    <w:link w:val="Heading3"/>
    <w:uiPriority w:val="9"/>
    <w:rsid w:val="0003153C"/>
    <w:rPr>
      <w:rFonts w:asciiTheme="majorHAnsi" w:eastAsiaTheme="majorEastAsia" w:hAnsiTheme="majorHAnsi" w:cstheme="majorBidi"/>
      <w:bCs/>
      <w:color w:val="0072BC" w:themeColor="text2"/>
      <w:sz w:val="28"/>
      <w:szCs w:val="24"/>
      <w:lang w:val="en-US"/>
    </w:rPr>
  </w:style>
  <w:style w:type="character" w:customStyle="1" w:styleId="Heading4Char">
    <w:name w:val="Heading 4 Char"/>
    <w:basedOn w:val="DefaultParagraphFont"/>
    <w:link w:val="Heading4"/>
    <w:uiPriority w:val="9"/>
    <w:rsid w:val="0003153C"/>
    <w:rPr>
      <w:rFonts w:asciiTheme="majorHAnsi" w:eastAsiaTheme="majorEastAsia" w:hAnsiTheme="majorHAnsi" w:cstheme="majorBidi"/>
      <w:b/>
      <w:bCs/>
      <w:iCs/>
      <w:color w:val="0072BC" w:themeColor="text2"/>
      <w:sz w:val="24"/>
      <w:szCs w:val="24"/>
      <w:lang w:val="en-US"/>
    </w:rPr>
  </w:style>
  <w:style w:type="character" w:styleId="IntenseEmphasis">
    <w:name w:val="Intense Emphasis"/>
    <w:basedOn w:val="DefaultParagraphFont"/>
    <w:uiPriority w:val="21"/>
    <w:qFormat/>
    <w:rsid w:val="00B269B9"/>
    <w:rPr>
      <w:b/>
      <w:bCs/>
      <w:i/>
      <w:iCs/>
      <w:color w:val="0072BC" w:themeColor="text2"/>
    </w:rPr>
  </w:style>
  <w:style w:type="character" w:styleId="Strong">
    <w:name w:val="Strong"/>
    <w:basedOn w:val="DefaultParagraphFont"/>
    <w:uiPriority w:val="22"/>
    <w:qFormat/>
    <w:rsid w:val="003E43F6"/>
    <w:rPr>
      <w:b/>
      <w:bCs/>
    </w:rPr>
  </w:style>
  <w:style w:type="paragraph" w:styleId="Quote">
    <w:name w:val="Quote"/>
    <w:basedOn w:val="Normal"/>
    <w:next w:val="Normal"/>
    <w:link w:val="QuoteChar"/>
    <w:uiPriority w:val="29"/>
    <w:qFormat/>
    <w:rsid w:val="00B269B9"/>
    <w:pPr>
      <w:pBdr>
        <w:left w:val="single" w:sz="24" w:space="14" w:color="FAEB00" w:themeColor="accent3"/>
      </w:pBdr>
      <w:spacing w:after="0" w:line="288" w:lineRule="auto"/>
    </w:pPr>
    <w:rPr>
      <w:iCs/>
      <w:color w:val="0072BC" w:themeColor="text2"/>
      <w:sz w:val="28"/>
    </w:rPr>
  </w:style>
  <w:style w:type="character" w:customStyle="1" w:styleId="QuoteChar">
    <w:name w:val="Quote Char"/>
    <w:basedOn w:val="DefaultParagraphFont"/>
    <w:link w:val="Quote"/>
    <w:uiPriority w:val="29"/>
    <w:rsid w:val="00B269B9"/>
    <w:rPr>
      <w:rFonts w:eastAsiaTheme="minorEastAsia" w:cs="Arial"/>
      <w:iCs/>
      <w:color w:val="0072BC" w:themeColor="text2"/>
      <w:sz w:val="28"/>
      <w:szCs w:val="24"/>
      <w:lang w:val="en-US"/>
    </w:rPr>
  </w:style>
  <w:style w:type="paragraph" w:styleId="ListParagraph">
    <w:name w:val="List Paragraph"/>
    <w:aliases w:val="List Paragraph (numbered (a)),Table bullet,Ha,Bullet Points,Beran Bullets,Ithaca Bullets,Numbered List Paragraph,LIST OF TABLES.,List Paragraph1,Normal 2,Main numbered paragraph,RMSI bulle Style,Heading3,Bullet  Paragraph,Numbered,heading"/>
    <w:basedOn w:val="Normal"/>
    <w:link w:val="ListParagraphChar"/>
    <w:uiPriority w:val="34"/>
    <w:qFormat/>
    <w:rsid w:val="003E43F6"/>
    <w:pPr>
      <w:numPr>
        <w:numId w:val="3"/>
      </w:numPr>
      <w:contextualSpacing/>
    </w:pPr>
    <w:rPr>
      <w:szCs w:val="20"/>
    </w:rPr>
  </w:style>
  <w:style w:type="numbering" w:customStyle="1" w:styleId="List-Bullets">
    <w:name w:val="List-Bullets"/>
    <w:uiPriority w:val="99"/>
    <w:rsid w:val="003E43F6"/>
    <w:pPr>
      <w:numPr>
        <w:numId w:val="2"/>
      </w:numPr>
    </w:pPr>
  </w:style>
  <w:style w:type="paragraph" w:styleId="Caption">
    <w:name w:val="caption"/>
    <w:basedOn w:val="Normal"/>
    <w:next w:val="Normal"/>
    <w:uiPriority w:val="35"/>
    <w:unhideWhenUsed/>
    <w:qFormat/>
    <w:rsid w:val="00B269B9"/>
    <w:pPr>
      <w:spacing w:after="200" w:line="240" w:lineRule="auto"/>
    </w:pPr>
    <w:rPr>
      <w:bCs/>
      <w:sz w:val="16"/>
      <w:szCs w:val="16"/>
    </w:rPr>
  </w:style>
  <w:style w:type="paragraph" w:styleId="Header">
    <w:name w:val="header"/>
    <w:basedOn w:val="Normal"/>
    <w:link w:val="HeaderChar"/>
    <w:uiPriority w:val="99"/>
    <w:unhideWhenUsed/>
    <w:rsid w:val="003E43F6"/>
    <w:pPr>
      <w:tabs>
        <w:tab w:val="center" w:pos="4320"/>
        <w:tab w:val="right" w:pos="8640"/>
      </w:tabs>
      <w:spacing w:after="0" w:line="240" w:lineRule="auto"/>
    </w:pPr>
  </w:style>
  <w:style w:type="character" w:customStyle="1" w:styleId="HeaderChar">
    <w:name w:val="Header Char"/>
    <w:basedOn w:val="DefaultParagraphFont"/>
    <w:link w:val="Header"/>
    <w:uiPriority w:val="99"/>
    <w:rsid w:val="003E43F6"/>
    <w:rPr>
      <w:rFonts w:eastAsiaTheme="minorEastAsia" w:cs="Arial"/>
      <w:sz w:val="20"/>
      <w:szCs w:val="24"/>
      <w:lang w:val="en-US"/>
    </w:rPr>
  </w:style>
  <w:style w:type="paragraph" w:styleId="Footer">
    <w:name w:val="footer"/>
    <w:basedOn w:val="Normal"/>
    <w:link w:val="FooterChar"/>
    <w:uiPriority w:val="99"/>
    <w:unhideWhenUsed/>
    <w:rsid w:val="003E43F6"/>
    <w:pPr>
      <w:tabs>
        <w:tab w:val="center" w:pos="4320"/>
        <w:tab w:val="right" w:pos="8640"/>
      </w:tabs>
      <w:spacing w:after="0" w:line="240" w:lineRule="auto"/>
    </w:pPr>
  </w:style>
  <w:style w:type="character" w:customStyle="1" w:styleId="FooterChar">
    <w:name w:val="Footer Char"/>
    <w:basedOn w:val="DefaultParagraphFont"/>
    <w:link w:val="Footer"/>
    <w:uiPriority w:val="99"/>
    <w:rsid w:val="003E43F6"/>
    <w:rPr>
      <w:rFonts w:eastAsiaTheme="minorEastAsia" w:cs="Arial"/>
      <w:sz w:val="20"/>
      <w:szCs w:val="24"/>
      <w:lang w:val="en-US"/>
    </w:rPr>
  </w:style>
  <w:style w:type="paragraph" w:customStyle="1" w:styleId="Pullout">
    <w:name w:val="Pullout"/>
    <w:basedOn w:val="Quote"/>
    <w:link w:val="PulloutChar"/>
    <w:qFormat/>
    <w:rsid w:val="00B269B9"/>
    <w:pPr>
      <w:pBdr>
        <w:top w:val="single" w:sz="24" w:space="20" w:color="FFFFFF" w:themeColor="background1"/>
        <w:left w:val="single" w:sz="24" w:space="20" w:color="FAEB00" w:themeColor="accent3"/>
        <w:bottom w:val="single" w:sz="24" w:space="20" w:color="FFFFFF" w:themeColor="background1"/>
        <w:right w:val="single" w:sz="24" w:space="20" w:color="FFFFFF" w:themeColor="background1"/>
      </w:pBdr>
      <w:shd w:val="clear" w:color="auto" w:fill="FFFCDF"/>
      <w:spacing w:before="480" w:after="480"/>
      <w:ind w:left="400" w:right="400"/>
    </w:pPr>
    <w:rPr>
      <w:iCs w:val="0"/>
      <w:sz w:val="24"/>
    </w:rPr>
  </w:style>
  <w:style w:type="character" w:customStyle="1" w:styleId="PulloutChar">
    <w:name w:val="Pullout Char"/>
    <w:basedOn w:val="QuoteChar"/>
    <w:link w:val="Pullout"/>
    <w:rsid w:val="00B269B9"/>
    <w:rPr>
      <w:rFonts w:eastAsiaTheme="minorEastAsia" w:cs="Arial"/>
      <w:iCs w:val="0"/>
      <w:color w:val="0072BC" w:themeColor="text2"/>
      <w:sz w:val="24"/>
      <w:szCs w:val="24"/>
      <w:shd w:val="clear" w:color="auto" w:fill="FFFCDF"/>
      <w:lang w:val="en-US"/>
    </w:rPr>
  </w:style>
  <w:style w:type="paragraph" w:customStyle="1" w:styleId="Box">
    <w:name w:val="Box"/>
    <w:basedOn w:val="Normal"/>
    <w:qFormat/>
    <w:rsid w:val="003E43F6"/>
    <w:pPr>
      <w:pBdr>
        <w:top w:val="single" w:sz="8" w:space="20" w:color="81AADF" w:themeColor="accent4" w:themeTint="66"/>
        <w:left w:val="single" w:sz="8" w:space="20" w:color="81AADF" w:themeColor="accent4" w:themeTint="66"/>
        <w:bottom w:val="single" w:sz="8" w:space="20" w:color="81AADF" w:themeColor="accent4" w:themeTint="66"/>
        <w:right w:val="single" w:sz="8" w:space="20" w:color="81AADF" w:themeColor="accent4" w:themeTint="66"/>
      </w:pBdr>
      <w:shd w:val="clear" w:color="auto" w:fill="E0E7F5"/>
      <w:spacing w:before="400" w:after="400"/>
      <w:ind w:left="400" w:right="400"/>
    </w:pPr>
    <w:rPr>
      <w:lang w:val="en-GB"/>
    </w:rPr>
  </w:style>
  <w:style w:type="paragraph" w:customStyle="1" w:styleId="NumberList">
    <w:name w:val="Number List"/>
    <w:basedOn w:val="ListParagraph"/>
    <w:qFormat/>
    <w:rsid w:val="003E43F6"/>
    <w:pPr>
      <w:numPr>
        <w:numId w:val="4"/>
      </w:numPr>
      <w:spacing w:after="80"/>
      <w:ind w:left="357" w:hanging="357"/>
    </w:pPr>
  </w:style>
  <w:style w:type="paragraph" w:customStyle="1" w:styleId="BulletList">
    <w:name w:val="Bullet List"/>
    <w:basedOn w:val="ListParagraph"/>
    <w:qFormat/>
    <w:rsid w:val="003E43F6"/>
    <w:pPr>
      <w:spacing w:after="80"/>
      <w:ind w:left="357" w:hanging="357"/>
    </w:pPr>
  </w:style>
  <w:style w:type="character" w:customStyle="1" w:styleId="Heading5Char">
    <w:name w:val="Heading 5 Char"/>
    <w:basedOn w:val="DefaultParagraphFont"/>
    <w:link w:val="Heading5"/>
    <w:uiPriority w:val="9"/>
    <w:rsid w:val="009A3461"/>
    <w:rPr>
      <w:rFonts w:asciiTheme="majorHAnsi" w:eastAsiaTheme="majorEastAsia" w:hAnsiTheme="majorHAnsi" w:cstheme="majorBidi"/>
      <w:color w:val="D7132D" w:themeColor="accent1" w:themeShade="BF"/>
      <w:sz w:val="20"/>
      <w:szCs w:val="24"/>
      <w:lang w:val="en-US"/>
    </w:rPr>
  </w:style>
  <w:style w:type="character" w:styleId="Emphasis">
    <w:name w:val="Emphasis"/>
    <w:basedOn w:val="DefaultParagraphFont"/>
    <w:uiPriority w:val="20"/>
    <w:qFormat/>
    <w:rsid w:val="009A3461"/>
    <w:rPr>
      <w:i/>
      <w:iCs/>
    </w:rPr>
  </w:style>
  <w:style w:type="paragraph" w:styleId="Title">
    <w:name w:val="Title"/>
    <w:basedOn w:val="Normal"/>
    <w:next w:val="Normal"/>
    <w:link w:val="TitleChar"/>
    <w:uiPriority w:val="10"/>
    <w:qFormat/>
    <w:rsid w:val="009A3461"/>
    <w:pPr>
      <w:spacing w:after="0" w:line="240" w:lineRule="auto"/>
      <w:contextualSpacing/>
    </w:pPr>
    <w:rPr>
      <w:rFonts w:eastAsiaTheme="majorEastAsia" w:cstheme="majorBidi"/>
      <w:b/>
      <w:kern w:val="28"/>
      <w:sz w:val="56"/>
      <w:szCs w:val="56"/>
    </w:rPr>
  </w:style>
  <w:style w:type="character" w:customStyle="1" w:styleId="TitleChar">
    <w:name w:val="Title Char"/>
    <w:basedOn w:val="DefaultParagraphFont"/>
    <w:link w:val="Title"/>
    <w:uiPriority w:val="10"/>
    <w:rsid w:val="009A3461"/>
    <w:rPr>
      <w:rFonts w:eastAsiaTheme="majorEastAsia" w:cstheme="majorBidi"/>
      <w:b/>
      <w:kern w:val="28"/>
      <w:sz w:val="56"/>
      <w:szCs w:val="56"/>
      <w:lang w:val="en-US"/>
    </w:rPr>
  </w:style>
  <w:style w:type="paragraph" w:styleId="Subtitle">
    <w:name w:val="Subtitle"/>
    <w:basedOn w:val="Normal"/>
    <w:next w:val="Normal"/>
    <w:link w:val="SubtitleChar"/>
    <w:uiPriority w:val="11"/>
    <w:qFormat/>
    <w:rsid w:val="009A3461"/>
    <w:pPr>
      <w:numPr>
        <w:ilvl w:val="1"/>
      </w:numPr>
    </w:pPr>
    <w:rPr>
      <w:color w:val="5A5A5A" w:themeColor="text1" w:themeTint="A5"/>
      <w:spacing w:val="15"/>
      <w:sz w:val="32"/>
    </w:rPr>
  </w:style>
  <w:style w:type="character" w:customStyle="1" w:styleId="SubtitleChar">
    <w:name w:val="Subtitle Char"/>
    <w:basedOn w:val="DefaultParagraphFont"/>
    <w:link w:val="Subtitle"/>
    <w:uiPriority w:val="11"/>
    <w:rsid w:val="009A3461"/>
    <w:rPr>
      <w:rFonts w:eastAsiaTheme="minorEastAsia"/>
      <w:color w:val="5A5A5A" w:themeColor="text1" w:themeTint="A5"/>
      <w:spacing w:val="15"/>
      <w:sz w:val="32"/>
      <w:lang w:val="en-US"/>
    </w:rPr>
  </w:style>
  <w:style w:type="character" w:styleId="SubtleEmphasis">
    <w:name w:val="Subtle Emphasis"/>
    <w:basedOn w:val="DefaultParagraphFont"/>
    <w:uiPriority w:val="19"/>
    <w:qFormat/>
    <w:rsid w:val="009A3461"/>
    <w:rPr>
      <w:i/>
      <w:iCs/>
      <w:color w:val="404040" w:themeColor="text1" w:themeTint="BF"/>
    </w:rPr>
  </w:style>
  <w:style w:type="character" w:styleId="SubtleReference">
    <w:name w:val="Subtle Reference"/>
    <w:basedOn w:val="DefaultParagraphFont"/>
    <w:uiPriority w:val="31"/>
    <w:qFormat/>
    <w:rsid w:val="009A3461"/>
    <w:rPr>
      <w:smallCaps/>
      <w:color w:val="5A5A5A" w:themeColor="text1" w:themeTint="A5"/>
    </w:rPr>
  </w:style>
  <w:style w:type="character" w:styleId="BookTitle">
    <w:name w:val="Book Title"/>
    <w:basedOn w:val="DefaultParagraphFont"/>
    <w:uiPriority w:val="33"/>
    <w:qFormat/>
    <w:rsid w:val="009A3461"/>
    <w:rPr>
      <w:b/>
      <w:bCs/>
      <w:i/>
      <w:iCs/>
      <w:spacing w:val="5"/>
    </w:rPr>
  </w:style>
  <w:style w:type="paragraph" w:styleId="IntenseQuote">
    <w:name w:val="Intense Quote"/>
    <w:basedOn w:val="Normal"/>
    <w:next w:val="Normal"/>
    <w:link w:val="IntenseQuoteChar"/>
    <w:uiPriority w:val="30"/>
    <w:qFormat/>
    <w:rsid w:val="0003153C"/>
    <w:pPr>
      <w:pBdr>
        <w:top w:val="single" w:sz="4" w:space="10" w:color="EF4A60" w:themeColor="accent1"/>
        <w:bottom w:val="single" w:sz="4" w:space="10" w:color="EF4A60" w:themeColor="accent1"/>
      </w:pBdr>
      <w:spacing w:before="360" w:after="360"/>
      <w:ind w:left="864" w:right="864"/>
      <w:jc w:val="center"/>
    </w:pPr>
    <w:rPr>
      <w:i/>
      <w:iCs/>
      <w:color w:val="EF4A60" w:themeColor="accent1"/>
    </w:rPr>
  </w:style>
  <w:style w:type="character" w:customStyle="1" w:styleId="IntenseQuoteChar">
    <w:name w:val="Intense Quote Char"/>
    <w:basedOn w:val="DefaultParagraphFont"/>
    <w:link w:val="IntenseQuote"/>
    <w:uiPriority w:val="30"/>
    <w:rsid w:val="0003153C"/>
    <w:rPr>
      <w:rFonts w:eastAsiaTheme="minorEastAsia" w:cs="Arial"/>
      <w:i/>
      <w:iCs/>
      <w:color w:val="EF4A60" w:themeColor="accent1"/>
      <w:sz w:val="20"/>
      <w:szCs w:val="24"/>
      <w:lang w:val="en-US"/>
    </w:rPr>
  </w:style>
  <w:style w:type="character" w:customStyle="1" w:styleId="ListParagraphChar">
    <w:name w:val="List Paragraph Char"/>
    <w:aliases w:val="List Paragraph (numbered (a)) Char,Table bullet Char,Ha Char,Bullet Points Char,Beran Bullets Char,Ithaca Bullets Char,Numbered List Paragraph Char,LIST OF TABLES. Char,List Paragraph1 Char,Normal 2 Char,Main numbered paragraph Char"/>
    <w:link w:val="ListParagraph"/>
    <w:uiPriority w:val="34"/>
    <w:qFormat/>
    <w:locked/>
    <w:rsid w:val="00291538"/>
    <w:rPr>
      <w:rFonts w:eastAsiaTheme="minorEastAsia" w:cs="Arial"/>
      <w:sz w:val="20"/>
      <w:szCs w:val="20"/>
      <w:lang w:val="en-US"/>
    </w:rPr>
  </w:style>
  <w:style w:type="paragraph" w:styleId="FootnoteText">
    <w:name w:val="footnote text"/>
    <w:basedOn w:val="Normal"/>
    <w:link w:val="FootnoteTextChar"/>
    <w:uiPriority w:val="99"/>
    <w:unhideWhenUsed/>
    <w:rsid w:val="00291538"/>
    <w:pPr>
      <w:spacing w:after="0" w:line="240" w:lineRule="auto"/>
    </w:pPr>
    <w:rPr>
      <w:sz w:val="20"/>
      <w:szCs w:val="20"/>
    </w:rPr>
  </w:style>
  <w:style w:type="character" w:customStyle="1" w:styleId="FootnoteTextChar">
    <w:name w:val="Footnote Text Char"/>
    <w:basedOn w:val="DefaultParagraphFont"/>
    <w:link w:val="FootnoteText"/>
    <w:uiPriority w:val="99"/>
    <w:rsid w:val="00291538"/>
    <w:rPr>
      <w:rFonts w:asciiTheme="minorHAnsi" w:hAnsiTheme="minorHAnsi"/>
      <w:sz w:val="20"/>
      <w:szCs w:val="20"/>
      <w:lang w:val="en-CA"/>
    </w:rPr>
  </w:style>
  <w:style w:type="character" w:styleId="FootnoteReference">
    <w:name w:val="footnote reference"/>
    <w:aliases w:val="ftref,BVI fnr,Знак сноски 1,(NECG) Footnote Reference,16 Point,Superscript 6 Point,fr,Footnote + Arial,10 pt,Black,Fußnotenzeichen DISS,Superscript 6 Point + 11 pt,Footnote Ref in FtNote,FnR-ANZDEC,de nota al pie,Ref,SUPERS,ftref1"/>
    <w:basedOn w:val="DefaultParagraphFont"/>
    <w:link w:val="Char2"/>
    <w:uiPriority w:val="99"/>
    <w:unhideWhenUsed/>
    <w:qFormat/>
    <w:rsid w:val="00291538"/>
    <w:rPr>
      <w:vertAlign w:val="superscript"/>
    </w:rPr>
  </w:style>
  <w:style w:type="character" w:styleId="CommentReference">
    <w:name w:val="annotation reference"/>
    <w:uiPriority w:val="99"/>
    <w:semiHidden/>
    <w:unhideWhenUsed/>
    <w:rsid w:val="00291538"/>
    <w:rPr>
      <w:sz w:val="16"/>
      <w:szCs w:val="16"/>
    </w:rPr>
  </w:style>
  <w:style w:type="paragraph" w:styleId="CommentText">
    <w:name w:val="annotation text"/>
    <w:basedOn w:val="Normal"/>
    <w:link w:val="CommentTextChar"/>
    <w:uiPriority w:val="99"/>
    <w:unhideWhenUsed/>
    <w:rsid w:val="00291538"/>
    <w:pPr>
      <w:spacing w:line="240" w:lineRule="auto"/>
    </w:pPr>
    <w:rPr>
      <w:rFonts w:ascii="Calibri" w:eastAsia="Calibri" w:hAnsi="Calibri" w:cs="Times New Roman"/>
      <w:sz w:val="20"/>
      <w:szCs w:val="20"/>
      <w:lang w:val="en-US"/>
    </w:rPr>
  </w:style>
  <w:style w:type="character" w:customStyle="1" w:styleId="CommentTextChar">
    <w:name w:val="Comment Text Char"/>
    <w:basedOn w:val="DefaultParagraphFont"/>
    <w:link w:val="CommentText"/>
    <w:uiPriority w:val="99"/>
    <w:rsid w:val="00291538"/>
    <w:rPr>
      <w:rFonts w:ascii="Calibri" w:eastAsia="Calibri" w:hAnsi="Calibri" w:cs="Times New Roman"/>
      <w:sz w:val="20"/>
      <w:szCs w:val="20"/>
      <w:lang w:val="en-US"/>
    </w:rPr>
  </w:style>
  <w:style w:type="paragraph" w:customStyle="1" w:styleId="Char2">
    <w:name w:val="Char2"/>
    <w:basedOn w:val="Normal"/>
    <w:link w:val="FootnoteReference"/>
    <w:uiPriority w:val="99"/>
    <w:rsid w:val="00291538"/>
    <w:pPr>
      <w:spacing w:line="240" w:lineRule="exact"/>
      <w:jc w:val="both"/>
    </w:pPr>
    <w:rPr>
      <w:rFonts w:ascii="Arial" w:hAnsi="Arial"/>
      <w:vertAlign w:val="superscript"/>
      <w:lang w:val="en-GB"/>
    </w:rPr>
  </w:style>
  <w:style w:type="paragraph" w:styleId="BalloonText">
    <w:name w:val="Balloon Text"/>
    <w:basedOn w:val="Normal"/>
    <w:link w:val="BalloonTextChar"/>
    <w:uiPriority w:val="99"/>
    <w:semiHidden/>
    <w:unhideWhenUsed/>
    <w:rsid w:val="0029153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1538"/>
    <w:rPr>
      <w:rFonts w:ascii="Segoe UI" w:hAnsi="Segoe UI" w:cs="Segoe UI"/>
      <w:sz w:val="18"/>
      <w:szCs w:val="18"/>
      <w:lang w:val="en-CA"/>
    </w:rPr>
  </w:style>
  <w:style w:type="character" w:styleId="Hyperlink">
    <w:name w:val="Hyperlink"/>
    <w:basedOn w:val="DefaultParagraphFont"/>
    <w:uiPriority w:val="99"/>
    <w:semiHidden/>
    <w:unhideWhenUsed/>
    <w:rsid w:val="00FB182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3644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microsoft.com/office/2007/relationships/diagramDrawing" Target="diagrams/drawing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5_3">
  <dgm:title val=""/>
  <dgm:desc val=""/>
  <dgm:catLst>
    <dgm:cat type="accent5" pri="11300"/>
  </dgm:catLst>
  <dgm:styleLbl name="node0">
    <dgm:fillClrLst meth="repeat">
      <a:schemeClr val="accent5">
        <a:shade val="80000"/>
      </a:schemeClr>
    </dgm:fillClrLst>
    <dgm:linClrLst meth="repeat">
      <a:schemeClr val="lt1"/>
    </dgm:linClrLst>
    <dgm:effectClrLst/>
    <dgm:txLinClrLst/>
    <dgm:txFillClrLst/>
    <dgm:txEffectClrLst/>
  </dgm:styleLbl>
  <dgm:styleLbl name="node1">
    <dgm:fillClrLst>
      <a:schemeClr val="accent5">
        <a:shade val="80000"/>
      </a:schemeClr>
      <a:schemeClr val="accent5">
        <a:tint val="70000"/>
      </a:schemeClr>
    </dgm:fillClrLst>
    <dgm:linClrLst meth="repeat">
      <a:schemeClr val="lt1"/>
    </dgm:linClrLst>
    <dgm:effectClrLst/>
    <dgm:txLinClrLst/>
    <dgm:txFillClrLst/>
    <dgm:txEffectClrLst/>
  </dgm:styleLbl>
  <dgm:styleLbl name="alignNode1">
    <dgm:fillClrLst>
      <a:schemeClr val="accent5">
        <a:shade val="80000"/>
      </a:schemeClr>
      <a:schemeClr val="accent5">
        <a:tint val="70000"/>
      </a:schemeClr>
    </dgm:fillClrLst>
    <dgm:linClrLst>
      <a:schemeClr val="accent5">
        <a:shade val="80000"/>
      </a:schemeClr>
      <a:schemeClr val="accent5">
        <a:tint val="70000"/>
      </a:schemeClr>
    </dgm:linClrLst>
    <dgm:effectClrLst/>
    <dgm:txLinClrLst/>
    <dgm:txFillClrLst/>
    <dgm:txEffectClrLst/>
  </dgm:styleLbl>
  <dgm:styleLbl name="lnNode1">
    <dgm:fillClrLst>
      <a:schemeClr val="accent5">
        <a:shade val="80000"/>
      </a:schemeClr>
      <a:schemeClr val="accent5">
        <a:tint val="70000"/>
      </a:schemeClr>
    </dgm:fillClrLst>
    <dgm:linClrLst meth="repeat">
      <a:schemeClr val="lt1"/>
    </dgm:linClrLst>
    <dgm:effectClrLst/>
    <dgm:txLinClrLst/>
    <dgm:txFillClrLst/>
    <dgm:txEffectClrLst/>
  </dgm:styleLbl>
  <dgm:styleLbl name="vennNode1">
    <dgm:fillClrLst>
      <a:schemeClr val="accent5">
        <a:shade val="80000"/>
        <a:alpha val="50000"/>
      </a:schemeClr>
      <a:schemeClr val="accent5">
        <a:tint val="70000"/>
        <a:alpha val="50000"/>
      </a:schemeClr>
    </dgm:fillClrLst>
    <dgm:linClrLst meth="repeat">
      <a:schemeClr val="lt1"/>
    </dgm:linClrLst>
    <dgm:effectClrLst/>
    <dgm:txLinClrLst/>
    <dgm:txFillClrLst/>
    <dgm:txEffectClrLst/>
  </dgm:styleLbl>
  <dgm:styleLbl name="node2">
    <dgm:fillClrLst>
      <a:schemeClr val="accent5">
        <a:tint val="99000"/>
      </a:schemeClr>
    </dgm:fillClrLst>
    <dgm:linClrLst meth="repeat">
      <a:schemeClr val="lt1"/>
    </dgm:linClrLst>
    <dgm:effectClrLst/>
    <dgm:txLinClrLst/>
    <dgm:txFillClrLst/>
    <dgm:txEffectClrLst/>
  </dgm:styleLbl>
  <dgm:styleLbl name="node3">
    <dgm:fillClrLst>
      <a:schemeClr val="accent5">
        <a:tint val="80000"/>
      </a:schemeClr>
    </dgm:fillClrLst>
    <dgm:linClrLst meth="repeat">
      <a:schemeClr val="lt1"/>
    </dgm:linClrLst>
    <dgm:effectClrLst/>
    <dgm:txLinClrLst/>
    <dgm:txFillClrLst/>
    <dgm:txEffectClrLst/>
  </dgm:styleLbl>
  <dgm:styleLbl name="node4">
    <dgm:fillClrLst>
      <a:schemeClr val="accent5">
        <a:tint val="70000"/>
      </a:schemeClr>
    </dgm:fillClrLst>
    <dgm:linClrLst meth="repeat">
      <a:schemeClr val="lt1"/>
    </dgm:linClrLst>
    <dgm:effectClrLst/>
    <dgm:txLinClrLst/>
    <dgm:txFillClrLst/>
    <dgm:txEffectClrLst/>
  </dgm:styleLbl>
  <dgm:styleLbl name="f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dgm:txEffectClrLst/>
  </dgm:styleLbl>
  <dgm:styleLbl name="f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b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sibTrans1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shade val="80000"/>
      </a:schemeClr>
    </dgm:fillClrLst>
    <dgm:linClrLst meth="repeat">
      <a:schemeClr val="lt1"/>
    </dgm:linClrLst>
    <dgm:effectClrLst/>
    <dgm:txLinClrLst/>
    <dgm:txFillClrLst/>
    <dgm:txEffectClrLst/>
  </dgm:styleLbl>
  <dgm:styleLbl name="asst1">
    <dgm:fillClrLst meth="repeat">
      <a:schemeClr val="accent5">
        <a:shade val="80000"/>
      </a:schemeClr>
    </dgm:fillClrLst>
    <dgm:linClrLst meth="repeat">
      <a:schemeClr val="lt1"/>
    </dgm:linClrLst>
    <dgm:effectClrLst/>
    <dgm:txLinClrLst/>
    <dgm:txFillClrLst/>
    <dgm:txEffectClrLst/>
  </dgm:styleLbl>
  <dgm:styleLbl name="asst2">
    <dgm:fillClrLst>
      <a:schemeClr val="accent5">
        <a:tint val="99000"/>
      </a:schemeClr>
    </dgm:fillClrLst>
    <dgm:linClrLst meth="repeat">
      <a:schemeClr val="lt1"/>
    </dgm:linClrLst>
    <dgm:effectClrLst/>
    <dgm:txLinClrLst/>
    <dgm:txFillClrLst/>
    <dgm:txEffectClrLst/>
  </dgm:styleLbl>
  <dgm:styleLbl name="asst3">
    <dgm:fillClrLst>
      <a:schemeClr val="accent5">
        <a:tint val="80000"/>
      </a:schemeClr>
    </dgm:fillClrLst>
    <dgm:linClrLst meth="repeat">
      <a:schemeClr val="lt1"/>
    </dgm:linClrLst>
    <dgm:effectClrLst/>
    <dgm:txLinClrLst/>
    <dgm:txFillClrLst/>
    <dgm:txEffectClrLst/>
  </dgm:styleLbl>
  <dgm:styleLbl name="asst4">
    <dgm:fillClrLst>
      <a:schemeClr val="accent5">
        <a:tint val="70000"/>
      </a:schemeClr>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lt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9000"/>
      </a:schemeClr>
    </dgm:fillClrLst>
    <dgm:linClrLst meth="repeat">
      <a:schemeClr val="accent5">
        <a:tint val="99000"/>
      </a:schemeClr>
    </dgm:linClrLst>
    <dgm:effectClrLst/>
    <dgm:txLinClrLst/>
    <dgm:txFillClrLst meth="repeat">
      <a:schemeClr val="tx1"/>
    </dgm:txFillClrLst>
    <dgm:txEffectClrLst/>
  </dgm:styleLbl>
  <dgm:styleLbl name="parChTrans1D3">
    <dgm:fillClrLst meth="repeat">
      <a:schemeClr val="accent5">
        <a:tint val="80000"/>
      </a:schemeClr>
    </dgm:fillClrLst>
    <dgm:linClrLst meth="repeat">
      <a:schemeClr val="accent5">
        <a:tint val="80000"/>
      </a:schemeClr>
    </dgm:linClrLst>
    <dgm:effectClrLst/>
    <dgm:txLinClrLst/>
    <dgm:txFillClrLst meth="repeat">
      <a:schemeClr val="tx1"/>
    </dgm:txFillClrLst>
    <dgm:txEffectClrLst/>
  </dgm:styleLbl>
  <dgm:styleLbl name="parChTrans1D4">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7A3BFCF-D214-4F0E-8FB0-3B16D0CD8FEF}" type="doc">
      <dgm:prSet loTypeId="urn:microsoft.com/office/officeart/2009/3/layout/IncreasingArrowsProcess" loCatId="process" qsTypeId="urn:microsoft.com/office/officeart/2005/8/quickstyle/simple1" qsCatId="simple" csTypeId="urn:microsoft.com/office/officeart/2005/8/colors/accent5_3" csCatId="accent5" phldr="1"/>
      <dgm:spPr/>
      <dgm:t>
        <a:bodyPr/>
        <a:lstStyle/>
        <a:p>
          <a:endParaRPr lang="en-CA"/>
        </a:p>
      </dgm:t>
    </dgm:pt>
    <dgm:pt modelId="{44E461E3-CCE4-4A77-BA66-8AD03C635487}">
      <dgm:prSet phldrT="[Text]" custT="1"/>
      <dgm:spPr/>
      <dgm:t>
        <a:bodyPr/>
        <a:lstStyle/>
        <a:p>
          <a:pPr algn="l"/>
          <a:r>
            <a:rPr lang="en-CA" sz="1100" baseline="0"/>
            <a:t>Implementation of 2019/2020 </a:t>
          </a:r>
          <a:r>
            <a:rPr lang="en-CA" sz="1100"/>
            <a:t>Uganda Refugee Response Plan</a:t>
          </a:r>
          <a:endParaRPr lang="en-CA" sz="1100" baseline="0"/>
        </a:p>
      </dgm:t>
    </dgm:pt>
    <dgm:pt modelId="{EB99C308-E14F-48D0-B502-9E6C8A7FD780}" type="parTrans" cxnId="{DF83EB73-8236-4689-829B-81B81BAF05E5}">
      <dgm:prSet/>
      <dgm:spPr/>
      <dgm:t>
        <a:bodyPr/>
        <a:lstStyle/>
        <a:p>
          <a:pPr algn="ctr"/>
          <a:endParaRPr lang="en-CA"/>
        </a:p>
      </dgm:t>
    </dgm:pt>
    <dgm:pt modelId="{33747221-CD78-4F3C-93A8-8DE570E1D516}" type="sibTrans" cxnId="{DF83EB73-8236-4689-829B-81B81BAF05E5}">
      <dgm:prSet/>
      <dgm:spPr/>
      <dgm:t>
        <a:bodyPr/>
        <a:lstStyle/>
        <a:p>
          <a:pPr algn="ctr"/>
          <a:endParaRPr lang="en-CA"/>
        </a:p>
      </dgm:t>
    </dgm:pt>
    <dgm:pt modelId="{F046D3C9-E170-40B7-B15D-812F7D36D0C2}">
      <dgm:prSet phldrT="[Text]" custT="1"/>
      <dgm:spPr/>
      <dgm:t>
        <a:bodyPr/>
        <a:lstStyle/>
        <a:p>
          <a:pPr algn="ctr"/>
          <a:endParaRPr lang="en-CA" sz="1100"/>
        </a:p>
        <a:p>
          <a:pPr algn="ctr"/>
          <a:r>
            <a:rPr lang="en-CA" sz="1100"/>
            <a:t>- Coordination of Uganda Refugee Response Plan</a:t>
          </a:r>
        </a:p>
      </dgm:t>
    </dgm:pt>
    <dgm:pt modelId="{147ABAFD-0646-4430-BD42-A3D818EFD4DE}" type="parTrans" cxnId="{807EFC4E-ED78-4D30-815C-5A854AE6785D}">
      <dgm:prSet/>
      <dgm:spPr/>
      <dgm:t>
        <a:bodyPr/>
        <a:lstStyle/>
        <a:p>
          <a:pPr algn="ctr"/>
          <a:endParaRPr lang="en-CA"/>
        </a:p>
      </dgm:t>
    </dgm:pt>
    <dgm:pt modelId="{10502777-8CBB-4232-8194-96276F4E5BDF}" type="sibTrans" cxnId="{807EFC4E-ED78-4D30-815C-5A854AE6785D}">
      <dgm:prSet/>
      <dgm:spPr/>
      <dgm:t>
        <a:bodyPr/>
        <a:lstStyle/>
        <a:p>
          <a:pPr algn="ctr"/>
          <a:endParaRPr lang="en-CA"/>
        </a:p>
      </dgm:t>
    </dgm:pt>
    <dgm:pt modelId="{A8EB8B5A-5405-40DA-9C79-1BF8CF08A8D0}">
      <dgm:prSet phldrT="[Text]" custT="1"/>
      <dgm:spPr/>
      <dgm:t>
        <a:bodyPr/>
        <a:lstStyle/>
        <a:p>
          <a:pPr algn="ctr"/>
          <a:r>
            <a:rPr lang="en-CA" sz="1100"/>
            <a:t> - Continued implementation of Uganda Refugee Response Plan</a:t>
          </a:r>
        </a:p>
      </dgm:t>
    </dgm:pt>
    <dgm:pt modelId="{6562FCB4-4EC1-4563-B362-41337EBA6A93}" type="parTrans" cxnId="{B9DF8142-5FEC-48C8-BBE6-DD18A1772FD9}">
      <dgm:prSet/>
      <dgm:spPr/>
      <dgm:t>
        <a:bodyPr/>
        <a:lstStyle/>
        <a:p>
          <a:pPr algn="ctr"/>
          <a:endParaRPr lang="en-CA"/>
        </a:p>
      </dgm:t>
    </dgm:pt>
    <dgm:pt modelId="{84188705-9F63-48C0-BF19-FEF12DC8A6E3}" type="sibTrans" cxnId="{B9DF8142-5FEC-48C8-BBE6-DD18A1772FD9}">
      <dgm:prSet/>
      <dgm:spPr/>
      <dgm:t>
        <a:bodyPr/>
        <a:lstStyle/>
        <a:p>
          <a:pPr algn="ctr"/>
          <a:endParaRPr lang="en-CA"/>
        </a:p>
      </dgm:t>
    </dgm:pt>
    <dgm:pt modelId="{06B8E403-CA02-4D77-BFED-2A68B2C4631B}">
      <dgm:prSet phldrT="[Text]" custT="1"/>
      <dgm:spPr/>
      <dgm:t>
        <a:bodyPr/>
        <a:lstStyle/>
        <a:p>
          <a:pPr algn="l"/>
          <a:r>
            <a:rPr lang="en-CA" sz="1100"/>
            <a:t>Transition Planning, Mobilizing Institutional Capacity 2020</a:t>
          </a:r>
        </a:p>
      </dgm:t>
    </dgm:pt>
    <dgm:pt modelId="{97363D95-FA87-48DF-9949-2306E3A2F2B1}" type="parTrans" cxnId="{244822BD-07E0-4C73-90E4-5892D168167B}">
      <dgm:prSet/>
      <dgm:spPr/>
      <dgm:t>
        <a:bodyPr/>
        <a:lstStyle/>
        <a:p>
          <a:pPr algn="ctr"/>
          <a:endParaRPr lang="en-CA"/>
        </a:p>
      </dgm:t>
    </dgm:pt>
    <dgm:pt modelId="{4DFF02C4-35A0-423A-92D8-6DA08343104A}" type="sibTrans" cxnId="{244822BD-07E0-4C73-90E4-5892D168167B}">
      <dgm:prSet/>
      <dgm:spPr/>
      <dgm:t>
        <a:bodyPr/>
        <a:lstStyle/>
        <a:p>
          <a:pPr algn="ctr"/>
          <a:endParaRPr lang="en-CA"/>
        </a:p>
      </dgm:t>
    </dgm:pt>
    <dgm:pt modelId="{8381AE2E-D76F-4B3A-AD89-C0A74799C1D6}">
      <dgm:prSet phldrT="[Text]" custT="1"/>
      <dgm:spPr/>
      <dgm:t>
        <a:bodyPr/>
        <a:lstStyle/>
        <a:p>
          <a:pPr algn="ctr"/>
          <a:endParaRPr lang="en-CA" sz="1100"/>
        </a:p>
        <a:p>
          <a:pPr algn="ctr"/>
          <a:r>
            <a:rPr lang="en-CA" sz="1100"/>
            <a:t>- Develop SERRP</a:t>
          </a:r>
        </a:p>
        <a:p>
          <a:pPr algn="ctr"/>
          <a:r>
            <a:rPr lang="en-CA" sz="1100"/>
            <a:t>- Establish institutional arrangements</a:t>
          </a:r>
        </a:p>
        <a:p>
          <a:pPr algn="ctr"/>
          <a:r>
            <a:rPr lang="en-CA" sz="1100"/>
            <a:t>- Resource Mobilization</a:t>
          </a:r>
        </a:p>
      </dgm:t>
    </dgm:pt>
    <dgm:pt modelId="{E905A29C-BB94-4286-B5E9-4A44D2254E39}" type="parTrans" cxnId="{316C4346-7F38-4ECD-8F6A-525693B76A61}">
      <dgm:prSet/>
      <dgm:spPr/>
      <dgm:t>
        <a:bodyPr/>
        <a:lstStyle/>
        <a:p>
          <a:pPr algn="ctr"/>
          <a:endParaRPr lang="en-CA"/>
        </a:p>
      </dgm:t>
    </dgm:pt>
    <dgm:pt modelId="{E9AF00F0-45DA-45BC-B091-CC26B1FF83FB}" type="sibTrans" cxnId="{316C4346-7F38-4ECD-8F6A-525693B76A61}">
      <dgm:prSet/>
      <dgm:spPr/>
      <dgm:t>
        <a:bodyPr/>
        <a:lstStyle/>
        <a:p>
          <a:pPr algn="ctr"/>
          <a:endParaRPr lang="en-CA"/>
        </a:p>
      </dgm:t>
    </dgm:pt>
    <dgm:pt modelId="{E1E5FC44-F9C9-4562-8128-90BF59EDB07F}">
      <dgm:prSet phldrT="[Text]" custT="1"/>
      <dgm:spPr/>
      <dgm:t>
        <a:bodyPr/>
        <a:lstStyle/>
        <a:p>
          <a:pPr algn="l"/>
          <a:r>
            <a:rPr lang="en-CA" sz="1100"/>
            <a:t>Integration in SDPs 2020/25</a:t>
          </a:r>
        </a:p>
      </dgm:t>
    </dgm:pt>
    <dgm:pt modelId="{8ABD3634-7C0B-4CEA-A154-8F694A895FCC}" type="parTrans" cxnId="{132A2BA0-6C57-49BA-916F-A9C0368E2B7E}">
      <dgm:prSet/>
      <dgm:spPr/>
      <dgm:t>
        <a:bodyPr/>
        <a:lstStyle/>
        <a:p>
          <a:pPr algn="ctr"/>
          <a:endParaRPr lang="en-CA"/>
        </a:p>
      </dgm:t>
    </dgm:pt>
    <dgm:pt modelId="{A0467225-7E69-47AC-B610-22A7C7161C74}" type="sibTrans" cxnId="{132A2BA0-6C57-49BA-916F-A9C0368E2B7E}">
      <dgm:prSet/>
      <dgm:spPr/>
      <dgm:t>
        <a:bodyPr/>
        <a:lstStyle/>
        <a:p>
          <a:pPr algn="ctr"/>
          <a:endParaRPr lang="en-CA"/>
        </a:p>
      </dgm:t>
    </dgm:pt>
    <dgm:pt modelId="{FA47120C-9F57-4445-BB12-69C178BE8391}">
      <dgm:prSet phldrT="[Text]" custT="1"/>
      <dgm:spPr/>
      <dgm:t>
        <a:bodyPr/>
        <a:lstStyle/>
        <a:p>
          <a:pPr algn="ctr"/>
          <a:endParaRPr lang="en-CA" sz="1100"/>
        </a:p>
        <a:p>
          <a:pPr algn="ctr"/>
          <a:r>
            <a:rPr lang="en-CA" sz="1100"/>
            <a:t>- Annual work plans</a:t>
          </a:r>
        </a:p>
        <a:p>
          <a:pPr algn="ctr"/>
          <a:r>
            <a:rPr lang="en-CA" sz="1100"/>
            <a:t>- Implementation</a:t>
          </a:r>
        </a:p>
        <a:p>
          <a:pPr algn="ctr"/>
          <a:r>
            <a:rPr lang="en-CA" sz="1100"/>
            <a:t>- Monitoring &amp; Evaluation </a:t>
          </a:r>
        </a:p>
      </dgm:t>
    </dgm:pt>
    <dgm:pt modelId="{4EA7B59B-5460-4B40-8D83-3C8A53FE932D}" type="parTrans" cxnId="{79C7FD8A-4299-413E-94EA-273FF4BE7C83}">
      <dgm:prSet/>
      <dgm:spPr/>
      <dgm:t>
        <a:bodyPr/>
        <a:lstStyle/>
        <a:p>
          <a:pPr algn="ctr"/>
          <a:endParaRPr lang="en-CA"/>
        </a:p>
      </dgm:t>
    </dgm:pt>
    <dgm:pt modelId="{24E55FF1-48D7-44E2-BDC9-0230CB3DFF39}" type="sibTrans" cxnId="{79C7FD8A-4299-413E-94EA-273FF4BE7C83}">
      <dgm:prSet/>
      <dgm:spPr/>
      <dgm:t>
        <a:bodyPr/>
        <a:lstStyle/>
        <a:p>
          <a:pPr algn="ctr"/>
          <a:endParaRPr lang="en-CA"/>
        </a:p>
      </dgm:t>
    </dgm:pt>
    <dgm:pt modelId="{84C2C8F8-10A0-491B-AAB5-31BEEA51193D}" type="pres">
      <dgm:prSet presAssocID="{47A3BFCF-D214-4F0E-8FB0-3B16D0CD8FEF}" presName="Name0" presStyleCnt="0">
        <dgm:presLayoutVars>
          <dgm:chMax val="5"/>
          <dgm:chPref val="5"/>
          <dgm:dir/>
          <dgm:animLvl val="lvl"/>
        </dgm:presLayoutVars>
      </dgm:prSet>
      <dgm:spPr/>
      <dgm:t>
        <a:bodyPr/>
        <a:lstStyle/>
        <a:p>
          <a:endParaRPr lang="en-GB"/>
        </a:p>
      </dgm:t>
    </dgm:pt>
    <dgm:pt modelId="{EFB92E60-067B-4EBF-9C85-DE0AA4E827EC}" type="pres">
      <dgm:prSet presAssocID="{44E461E3-CCE4-4A77-BA66-8AD03C635487}" presName="parentText1" presStyleLbl="node1" presStyleIdx="0" presStyleCnt="3">
        <dgm:presLayoutVars>
          <dgm:chMax/>
          <dgm:chPref val="3"/>
          <dgm:bulletEnabled val="1"/>
        </dgm:presLayoutVars>
      </dgm:prSet>
      <dgm:spPr/>
      <dgm:t>
        <a:bodyPr/>
        <a:lstStyle/>
        <a:p>
          <a:endParaRPr lang="en-GB"/>
        </a:p>
      </dgm:t>
    </dgm:pt>
    <dgm:pt modelId="{1680C9C3-79A1-4239-9EDE-9F2C6645286A}" type="pres">
      <dgm:prSet presAssocID="{44E461E3-CCE4-4A77-BA66-8AD03C635487}" presName="childText1" presStyleLbl="solidAlignAcc1" presStyleIdx="0" presStyleCnt="3" custLinFactNeighborX="696">
        <dgm:presLayoutVars>
          <dgm:chMax val="0"/>
          <dgm:chPref val="0"/>
          <dgm:bulletEnabled val="1"/>
        </dgm:presLayoutVars>
      </dgm:prSet>
      <dgm:spPr/>
      <dgm:t>
        <a:bodyPr/>
        <a:lstStyle/>
        <a:p>
          <a:endParaRPr lang="en-GB"/>
        </a:p>
      </dgm:t>
    </dgm:pt>
    <dgm:pt modelId="{3FDA235E-64F8-48CF-B3F7-119A593DAF37}" type="pres">
      <dgm:prSet presAssocID="{06B8E403-CA02-4D77-BFED-2A68B2C4631B}" presName="parentText2" presStyleLbl="node1" presStyleIdx="1" presStyleCnt="3" custLinFactNeighborX="0">
        <dgm:presLayoutVars>
          <dgm:chMax/>
          <dgm:chPref val="3"/>
          <dgm:bulletEnabled val="1"/>
        </dgm:presLayoutVars>
      </dgm:prSet>
      <dgm:spPr/>
      <dgm:t>
        <a:bodyPr/>
        <a:lstStyle/>
        <a:p>
          <a:endParaRPr lang="en-GB"/>
        </a:p>
      </dgm:t>
    </dgm:pt>
    <dgm:pt modelId="{D128DC7D-2A57-46FC-9B15-5220DECDBAE3}" type="pres">
      <dgm:prSet presAssocID="{06B8E403-CA02-4D77-BFED-2A68B2C4631B}" presName="childText2" presStyleLbl="solidAlignAcc1" presStyleIdx="1" presStyleCnt="3">
        <dgm:presLayoutVars>
          <dgm:chMax val="0"/>
          <dgm:chPref val="0"/>
          <dgm:bulletEnabled val="1"/>
        </dgm:presLayoutVars>
      </dgm:prSet>
      <dgm:spPr/>
      <dgm:t>
        <a:bodyPr/>
        <a:lstStyle/>
        <a:p>
          <a:endParaRPr lang="en-GB"/>
        </a:p>
      </dgm:t>
    </dgm:pt>
    <dgm:pt modelId="{4601A9C8-5AE7-497B-BC35-25C3C4B18062}" type="pres">
      <dgm:prSet presAssocID="{E1E5FC44-F9C9-4562-8128-90BF59EDB07F}" presName="parentText3" presStyleLbl="node1" presStyleIdx="2" presStyleCnt="3">
        <dgm:presLayoutVars>
          <dgm:chMax/>
          <dgm:chPref val="3"/>
          <dgm:bulletEnabled val="1"/>
        </dgm:presLayoutVars>
      </dgm:prSet>
      <dgm:spPr/>
      <dgm:t>
        <a:bodyPr/>
        <a:lstStyle/>
        <a:p>
          <a:endParaRPr lang="en-GB"/>
        </a:p>
      </dgm:t>
    </dgm:pt>
    <dgm:pt modelId="{C993B422-5959-4D35-AE2B-1BCFDB36BF27}" type="pres">
      <dgm:prSet presAssocID="{E1E5FC44-F9C9-4562-8128-90BF59EDB07F}" presName="childText3" presStyleLbl="solidAlignAcc1" presStyleIdx="2" presStyleCnt="3">
        <dgm:presLayoutVars>
          <dgm:chMax val="0"/>
          <dgm:chPref val="0"/>
          <dgm:bulletEnabled val="1"/>
        </dgm:presLayoutVars>
      </dgm:prSet>
      <dgm:spPr/>
      <dgm:t>
        <a:bodyPr/>
        <a:lstStyle/>
        <a:p>
          <a:endParaRPr lang="en-GB"/>
        </a:p>
      </dgm:t>
    </dgm:pt>
  </dgm:ptLst>
  <dgm:cxnLst>
    <dgm:cxn modelId="{B25BEF01-0405-44C6-A5BB-B30B24538BB7}" type="presOf" srcId="{FA47120C-9F57-4445-BB12-69C178BE8391}" destId="{C993B422-5959-4D35-AE2B-1BCFDB36BF27}" srcOrd="0" destOrd="0" presId="urn:microsoft.com/office/officeart/2009/3/layout/IncreasingArrowsProcess"/>
    <dgm:cxn modelId="{1F4A5031-AA15-45B6-9D5E-DAE464171079}" type="presOf" srcId="{47A3BFCF-D214-4F0E-8FB0-3B16D0CD8FEF}" destId="{84C2C8F8-10A0-491B-AAB5-31BEEA51193D}" srcOrd="0" destOrd="0" presId="urn:microsoft.com/office/officeart/2009/3/layout/IncreasingArrowsProcess"/>
    <dgm:cxn modelId="{807EFC4E-ED78-4D30-815C-5A854AE6785D}" srcId="{44E461E3-CCE4-4A77-BA66-8AD03C635487}" destId="{F046D3C9-E170-40B7-B15D-812F7D36D0C2}" srcOrd="0" destOrd="0" parTransId="{147ABAFD-0646-4430-BD42-A3D818EFD4DE}" sibTransId="{10502777-8CBB-4232-8194-96276F4E5BDF}"/>
    <dgm:cxn modelId="{79C7FD8A-4299-413E-94EA-273FF4BE7C83}" srcId="{E1E5FC44-F9C9-4562-8128-90BF59EDB07F}" destId="{FA47120C-9F57-4445-BB12-69C178BE8391}" srcOrd="0" destOrd="0" parTransId="{4EA7B59B-5460-4B40-8D83-3C8A53FE932D}" sibTransId="{24E55FF1-48D7-44E2-BDC9-0230CB3DFF39}"/>
    <dgm:cxn modelId="{DF83EB73-8236-4689-829B-81B81BAF05E5}" srcId="{47A3BFCF-D214-4F0E-8FB0-3B16D0CD8FEF}" destId="{44E461E3-CCE4-4A77-BA66-8AD03C635487}" srcOrd="0" destOrd="0" parTransId="{EB99C308-E14F-48D0-B502-9E6C8A7FD780}" sibTransId="{33747221-CD78-4F3C-93A8-8DE570E1D516}"/>
    <dgm:cxn modelId="{ECED9C1D-10C3-4926-8912-8D62BA08F2D3}" type="presOf" srcId="{A8EB8B5A-5405-40DA-9C79-1BF8CF08A8D0}" destId="{1680C9C3-79A1-4239-9EDE-9F2C6645286A}" srcOrd="0" destOrd="1" presId="urn:microsoft.com/office/officeart/2009/3/layout/IncreasingArrowsProcess"/>
    <dgm:cxn modelId="{CEF6DD7E-B56B-4554-B841-79A8277354FF}" type="presOf" srcId="{8381AE2E-D76F-4B3A-AD89-C0A74799C1D6}" destId="{D128DC7D-2A57-46FC-9B15-5220DECDBAE3}" srcOrd="0" destOrd="0" presId="urn:microsoft.com/office/officeart/2009/3/layout/IncreasingArrowsProcess"/>
    <dgm:cxn modelId="{132A2BA0-6C57-49BA-916F-A9C0368E2B7E}" srcId="{47A3BFCF-D214-4F0E-8FB0-3B16D0CD8FEF}" destId="{E1E5FC44-F9C9-4562-8128-90BF59EDB07F}" srcOrd="2" destOrd="0" parTransId="{8ABD3634-7C0B-4CEA-A154-8F694A895FCC}" sibTransId="{A0467225-7E69-47AC-B610-22A7C7161C74}"/>
    <dgm:cxn modelId="{5B50D1A9-0B88-4C6B-B84E-42FF1BCD932B}" type="presOf" srcId="{06B8E403-CA02-4D77-BFED-2A68B2C4631B}" destId="{3FDA235E-64F8-48CF-B3F7-119A593DAF37}" srcOrd="0" destOrd="0" presId="urn:microsoft.com/office/officeart/2009/3/layout/IncreasingArrowsProcess"/>
    <dgm:cxn modelId="{244822BD-07E0-4C73-90E4-5892D168167B}" srcId="{47A3BFCF-D214-4F0E-8FB0-3B16D0CD8FEF}" destId="{06B8E403-CA02-4D77-BFED-2A68B2C4631B}" srcOrd="1" destOrd="0" parTransId="{97363D95-FA87-48DF-9949-2306E3A2F2B1}" sibTransId="{4DFF02C4-35A0-423A-92D8-6DA08343104A}"/>
    <dgm:cxn modelId="{FD15F9CD-26F4-4E8F-93DB-F9C4652BDCDA}" type="presOf" srcId="{E1E5FC44-F9C9-4562-8128-90BF59EDB07F}" destId="{4601A9C8-5AE7-497B-BC35-25C3C4B18062}" srcOrd="0" destOrd="0" presId="urn:microsoft.com/office/officeart/2009/3/layout/IncreasingArrowsProcess"/>
    <dgm:cxn modelId="{316C4346-7F38-4ECD-8F6A-525693B76A61}" srcId="{06B8E403-CA02-4D77-BFED-2A68B2C4631B}" destId="{8381AE2E-D76F-4B3A-AD89-C0A74799C1D6}" srcOrd="0" destOrd="0" parTransId="{E905A29C-BB94-4286-B5E9-4A44D2254E39}" sibTransId="{E9AF00F0-45DA-45BC-B091-CC26B1FF83FB}"/>
    <dgm:cxn modelId="{B9DF8142-5FEC-48C8-BBE6-DD18A1772FD9}" srcId="{44E461E3-CCE4-4A77-BA66-8AD03C635487}" destId="{A8EB8B5A-5405-40DA-9C79-1BF8CF08A8D0}" srcOrd="1" destOrd="0" parTransId="{6562FCB4-4EC1-4563-B362-41337EBA6A93}" sibTransId="{84188705-9F63-48C0-BF19-FEF12DC8A6E3}"/>
    <dgm:cxn modelId="{CE271177-6913-482A-9FC0-03D33EAF4C25}" type="presOf" srcId="{F046D3C9-E170-40B7-B15D-812F7D36D0C2}" destId="{1680C9C3-79A1-4239-9EDE-9F2C6645286A}" srcOrd="0" destOrd="0" presId="urn:microsoft.com/office/officeart/2009/3/layout/IncreasingArrowsProcess"/>
    <dgm:cxn modelId="{A38BCBDE-8CAB-41ED-8BD8-9C689444CE00}" type="presOf" srcId="{44E461E3-CCE4-4A77-BA66-8AD03C635487}" destId="{EFB92E60-067B-4EBF-9C85-DE0AA4E827EC}" srcOrd="0" destOrd="0" presId="urn:microsoft.com/office/officeart/2009/3/layout/IncreasingArrowsProcess"/>
    <dgm:cxn modelId="{5CDA8B27-AAAB-4094-A9BE-BC4BFDAD3BD1}" type="presParOf" srcId="{84C2C8F8-10A0-491B-AAB5-31BEEA51193D}" destId="{EFB92E60-067B-4EBF-9C85-DE0AA4E827EC}" srcOrd="0" destOrd="0" presId="urn:microsoft.com/office/officeart/2009/3/layout/IncreasingArrowsProcess"/>
    <dgm:cxn modelId="{750514C7-8D3E-45B2-97E4-232CE0A39FB7}" type="presParOf" srcId="{84C2C8F8-10A0-491B-AAB5-31BEEA51193D}" destId="{1680C9C3-79A1-4239-9EDE-9F2C6645286A}" srcOrd="1" destOrd="0" presId="urn:microsoft.com/office/officeart/2009/3/layout/IncreasingArrowsProcess"/>
    <dgm:cxn modelId="{CC39D347-4CDE-4AD5-AB64-1AE622CA651C}" type="presParOf" srcId="{84C2C8F8-10A0-491B-AAB5-31BEEA51193D}" destId="{3FDA235E-64F8-48CF-B3F7-119A593DAF37}" srcOrd="2" destOrd="0" presId="urn:microsoft.com/office/officeart/2009/3/layout/IncreasingArrowsProcess"/>
    <dgm:cxn modelId="{B2A7B297-002F-4564-B912-63089D954B1C}" type="presParOf" srcId="{84C2C8F8-10A0-491B-AAB5-31BEEA51193D}" destId="{D128DC7D-2A57-46FC-9B15-5220DECDBAE3}" srcOrd="3" destOrd="0" presId="urn:microsoft.com/office/officeart/2009/3/layout/IncreasingArrowsProcess"/>
    <dgm:cxn modelId="{30E39A1E-1B75-4DE5-A66D-B49EDCE65350}" type="presParOf" srcId="{84C2C8F8-10A0-491B-AAB5-31BEEA51193D}" destId="{4601A9C8-5AE7-497B-BC35-25C3C4B18062}" srcOrd="4" destOrd="0" presId="urn:microsoft.com/office/officeart/2009/3/layout/IncreasingArrowsProcess"/>
    <dgm:cxn modelId="{3EA19567-404B-46AD-B06B-B970B28A9DF9}" type="presParOf" srcId="{84C2C8F8-10A0-491B-AAB5-31BEEA51193D}" destId="{C993B422-5959-4D35-AE2B-1BCFDB36BF27}" srcOrd="5" destOrd="0" presId="urn:microsoft.com/office/officeart/2009/3/layout/IncreasingArrowsProcess"/>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B92E60-067B-4EBF-9C85-DE0AA4E827EC}">
      <dsp:nvSpPr>
        <dsp:cNvPr id="0" name=""/>
        <dsp:cNvSpPr/>
      </dsp:nvSpPr>
      <dsp:spPr>
        <a:xfrm>
          <a:off x="333798" y="6619"/>
          <a:ext cx="5885602" cy="857167"/>
        </a:xfrm>
        <a:prstGeom prst="rightArrow">
          <a:avLst>
            <a:gd name="adj1" fmla="val 50000"/>
            <a:gd name="adj2" fmla="val 50000"/>
          </a:avLst>
        </a:prstGeom>
        <a:solidFill>
          <a:schemeClr val="accent5">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254000" bIns="136075" numCol="1" spcCol="1270" anchor="ctr" anchorCtr="0">
          <a:noAutofit/>
        </a:bodyPr>
        <a:lstStyle/>
        <a:p>
          <a:pPr lvl="0" algn="l" defTabSz="488950">
            <a:lnSpc>
              <a:spcPct val="90000"/>
            </a:lnSpc>
            <a:spcBef>
              <a:spcPct val="0"/>
            </a:spcBef>
            <a:spcAft>
              <a:spcPct val="35000"/>
            </a:spcAft>
          </a:pPr>
          <a:r>
            <a:rPr lang="en-CA" sz="1100" kern="1200" baseline="0"/>
            <a:t>Implementation of 2019/2020 </a:t>
          </a:r>
          <a:r>
            <a:rPr lang="en-CA" sz="1100" kern="1200"/>
            <a:t>Uganda Refugee Response Plan</a:t>
          </a:r>
          <a:endParaRPr lang="en-CA" sz="1100" kern="1200" baseline="0"/>
        </a:p>
      </dsp:txBody>
      <dsp:txXfrm>
        <a:off x="333798" y="220911"/>
        <a:ext cx="5671310" cy="428583"/>
      </dsp:txXfrm>
    </dsp:sp>
    <dsp:sp modelId="{1680C9C3-79A1-4239-9EDE-9F2C6645286A}">
      <dsp:nvSpPr>
        <dsp:cNvPr id="0" name=""/>
        <dsp:cNvSpPr/>
      </dsp:nvSpPr>
      <dsp:spPr>
        <a:xfrm>
          <a:off x="346415" y="667619"/>
          <a:ext cx="1812765" cy="1651221"/>
        </a:xfrm>
        <a:prstGeom prst="rect">
          <a:avLst/>
        </a:prstGeom>
        <a:solidFill>
          <a:schemeClr val="lt1">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88950">
            <a:lnSpc>
              <a:spcPct val="90000"/>
            </a:lnSpc>
            <a:spcBef>
              <a:spcPct val="0"/>
            </a:spcBef>
            <a:spcAft>
              <a:spcPct val="35000"/>
            </a:spcAft>
          </a:pPr>
          <a:endParaRPr lang="en-CA" sz="1100" kern="1200"/>
        </a:p>
        <a:p>
          <a:pPr lvl="0" algn="ctr" defTabSz="488950">
            <a:lnSpc>
              <a:spcPct val="90000"/>
            </a:lnSpc>
            <a:spcBef>
              <a:spcPct val="0"/>
            </a:spcBef>
            <a:spcAft>
              <a:spcPct val="35000"/>
            </a:spcAft>
          </a:pPr>
          <a:r>
            <a:rPr lang="en-CA" sz="1100" kern="1200"/>
            <a:t>- Coordination of Uganda Refugee Response Plan</a:t>
          </a:r>
        </a:p>
        <a:p>
          <a:pPr lvl="0" algn="ctr" defTabSz="488950">
            <a:lnSpc>
              <a:spcPct val="90000"/>
            </a:lnSpc>
            <a:spcBef>
              <a:spcPct val="0"/>
            </a:spcBef>
            <a:spcAft>
              <a:spcPct val="35000"/>
            </a:spcAft>
          </a:pPr>
          <a:r>
            <a:rPr lang="en-CA" sz="1100" kern="1200"/>
            <a:t> - Continued implementation of Uganda Refugee Response Plan</a:t>
          </a:r>
        </a:p>
      </dsp:txBody>
      <dsp:txXfrm>
        <a:off x="346415" y="667619"/>
        <a:ext cx="1812765" cy="1651221"/>
      </dsp:txXfrm>
    </dsp:sp>
    <dsp:sp modelId="{3FDA235E-64F8-48CF-B3F7-119A593DAF37}">
      <dsp:nvSpPr>
        <dsp:cNvPr id="0" name=""/>
        <dsp:cNvSpPr/>
      </dsp:nvSpPr>
      <dsp:spPr>
        <a:xfrm>
          <a:off x="2146564" y="292342"/>
          <a:ext cx="4072836" cy="857167"/>
        </a:xfrm>
        <a:prstGeom prst="rightArrow">
          <a:avLst>
            <a:gd name="adj1" fmla="val 50000"/>
            <a:gd name="adj2" fmla="val 50000"/>
          </a:avLst>
        </a:prstGeom>
        <a:solidFill>
          <a:schemeClr val="accent5">
            <a:shade val="80000"/>
            <a:hueOff val="74121"/>
            <a:satOff val="5061"/>
            <a:lumOff val="933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254000" bIns="136075" numCol="1" spcCol="1270" anchor="ctr" anchorCtr="0">
          <a:noAutofit/>
        </a:bodyPr>
        <a:lstStyle/>
        <a:p>
          <a:pPr lvl="0" algn="l" defTabSz="488950">
            <a:lnSpc>
              <a:spcPct val="90000"/>
            </a:lnSpc>
            <a:spcBef>
              <a:spcPct val="0"/>
            </a:spcBef>
            <a:spcAft>
              <a:spcPct val="35000"/>
            </a:spcAft>
          </a:pPr>
          <a:r>
            <a:rPr lang="en-CA" sz="1100" kern="1200"/>
            <a:t>Transition Planning, Mobilizing Institutional Capacity 2020</a:t>
          </a:r>
        </a:p>
      </dsp:txBody>
      <dsp:txXfrm>
        <a:off x="2146564" y="506634"/>
        <a:ext cx="3858544" cy="428583"/>
      </dsp:txXfrm>
    </dsp:sp>
    <dsp:sp modelId="{D128DC7D-2A57-46FC-9B15-5220DECDBAE3}">
      <dsp:nvSpPr>
        <dsp:cNvPr id="0" name=""/>
        <dsp:cNvSpPr/>
      </dsp:nvSpPr>
      <dsp:spPr>
        <a:xfrm>
          <a:off x="2146564" y="953342"/>
          <a:ext cx="1812765" cy="1651221"/>
        </a:xfrm>
        <a:prstGeom prst="rect">
          <a:avLst/>
        </a:prstGeom>
        <a:solidFill>
          <a:schemeClr val="lt1">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88950">
            <a:lnSpc>
              <a:spcPct val="90000"/>
            </a:lnSpc>
            <a:spcBef>
              <a:spcPct val="0"/>
            </a:spcBef>
            <a:spcAft>
              <a:spcPct val="35000"/>
            </a:spcAft>
          </a:pPr>
          <a:endParaRPr lang="en-CA" sz="1100" kern="1200"/>
        </a:p>
        <a:p>
          <a:pPr lvl="0" algn="ctr" defTabSz="488950">
            <a:lnSpc>
              <a:spcPct val="90000"/>
            </a:lnSpc>
            <a:spcBef>
              <a:spcPct val="0"/>
            </a:spcBef>
            <a:spcAft>
              <a:spcPct val="35000"/>
            </a:spcAft>
          </a:pPr>
          <a:r>
            <a:rPr lang="en-CA" sz="1100" kern="1200"/>
            <a:t>- Develop SERRP</a:t>
          </a:r>
        </a:p>
        <a:p>
          <a:pPr lvl="0" algn="ctr" defTabSz="488950">
            <a:lnSpc>
              <a:spcPct val="90000"/>
            </a:lnSpc>
            <a:spcBef>
              <a:spcPct val="0"/>
            </a:spcBef>
            <a:spcAft>
              <a:spcPct val="35000"/>
            </a:spcAft>
          </a:pPr>
          <a:r>
            <a:rPr lang="en-CA" sz="1100" kern="1200"/>
            <a:t>- Establish institutional arrangements</a:t>
          </a:r>
        </a:p>
        <a:p>
          <a:pPr lvl="0" algn="ctr" defTabSz="488950">
            <a:lnSpc>
              <a:spcPct val="90000"/>
            </a:lnSpc>
            <a:spcBef>
              <a:spcPct val="0"/>
            </a:spcBef>
            <a:spcAft>
              <a:spcPct val="35000"/>
            </a:spcAft>
          </a:pPr>
          <a:r>
            <a:rPr lang="en-CA" sz="1100" kern="1200"/>
            <a:t>- Resource Mobilization</a:t>
          </a:r>
        </a:p>
      </dsp:txBody>
      <dsp:txXfrm>
        <a:off x="2146564" y="953342"/>
        <a:ext cx="1812765" cy="1651221"/>
      </dsp:txXfrm>
    </dsp:sp>
    <dsp:sp modelId="{4601A9C8-5AE7-497B-BC35-25C3C4B18062}">
      <dsp:nvSpPr>
        <dsp:cNvPr id="0" name=""/>
        <dsp:cNvSpPr/>
      </dsp:nvSpPr>
      <dsp:spPr>
        <a:xfrm>
          <a:off x="3959329" y="578064"/>
          <a:ext cx="2260071" cy="857167"/>
        </a:xfrm>
        <a:prstGeom prst="rightArrow">
          <a:avLst>
            <a:gd name="adj1" fmla="val 50000"/>
            <a:gd name="adj2" fmla="val 50000"/>
          </a:avLst>
        </a:prstGeom>
        <a:solidFill>
          <a:schemeClr val="accent5">
            <a:shade val="80000"/>
            <a:hueOff val="148242"/>
            <a:satOff val="10122"/>
            <a:lumOff val="1866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254000" bIns="136075" numCol="1" spcCol="1270" anchor="ctr" anchorCtr="0">
          <a:noAutofit/>
        </a:bodyPr>
        <a:lstStyle/>
        <a:p>
          <a:pPr lvl="0" algn="l" defTabSz="488950">
            <a:lnSpc>
              <a:spcPct val="90000"/>
            </a:lnSpc>
            <a:spcBef>
              <a:spcPct val="0"/>
            </a:spcBef>
            <a:spcAft>
              <a:spcPct val="35000"/>
            </a:spcAft>
          </a:pPr>
          <a:r>
            <a:rPr lang="en-CA" sz="1100" kern="1200"/>
            <a:t>Integration in SDPs 2020/25</a:t>
          </a:r>
        </a:p>
      </dsp:txBody>
      <dsp:txXfrm>
        <a:off x="3959329" y="792356"/>
        <a:ext cx="2045779" cy="428583"/>
      </dsp:txXfrm>
    </dsp:sp>
    <dsp:sp modelId="{C993B422-5959-4D35-AE2B-1BCFDB36BF27}">
      <dsp:nvSpPr>
        <dsp:cNvPr id="0" name=""/>
        <dsp:cNvSpPr/>
      </dsp:nvSpPr>
      <dsp:spPr>
        <a:xfrm>
          <a:off x="3959329" y="1239065"/>
          <a:ext cx="1812765" cy="1627055"/>
        </a:xfrm>
        <a:prstGeom prst="rect">
          <a:avLst/>
        </a:prstGeom>
        <a:solidFill>
          <a:schemeClr val="lt1">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lvl="0" algn="ctr" defTabSz="488950">
            <a:lnSpc>
              <a:spcPct val="90000"/>
            </a:lnSpc>
            <a:spcBef>
              <a:spcPct val="0"/>
            </a:spcBef>
            <a:spcAft>
              <a:spcPct val="35000"/>
            </a:spcAft>
          </a:pPr>
          <a:endParaRPr lang="en-CA" sz="1100" kern="1200"/>
        </a:p>
        <a:p>
          <a:pPr lvl="0" algn="ctr" defTabSz="488950">
            <a:lnSpc>
              <a:spcPct val="90000"/>
            </a:lnSpc>
            <a:spcBef>
              <a:spcPct val="0"/>
            </a:spcBef>
            <a:spcAft>
              <a:spcPct val="35000"/>
            </a:spcAft>
          </a:pPr>
          <a:r>
            <a:rPr lang="en-CA" sz="1100" kern="1200"/>
            <a:t>- Annual work plans</a:t>
          </a:r>
        </a:p>
        <a:p>
          <a:pPr lvl="0" algn="ctr" defTabSz="488950">
            <a:lnSpc>
              <a:spcPct val="90000"/>
            </a:lnSpc>
            <a:spcBef>
              <a:spcPct val="0"/>
            </a:spcBef>
            <a:spcAft>
              <a:spcPct val="35000"/>
            </a:spcAft>
          </a:pPr>
          <a:r>
            <a:rPr lang="en-CA" sz="1100" kern="1200"/>
            <a:t>- Implementation</a:t>
          </a:r>
        </a:p>
        <a:p>
          <a:pPr lvl="0" algn="ctr" defTabSz="488950">
            <a:lnSpc>
              <a:spcPct val="90000"/>
            </a:lnSpc>
            <a:spcBef>
              <a:spcPct val="0"/>
            </a:spcBef>
            <a:spcAft>
              <a:spcPct val="35000"/>
            </a:spcAft>
          </a:pPr>
          <a:r>
            <a:rPr lang="en-CA" sz="1100" kern="1200"/>
            <a:t>- Monitoring &amp; Evaluation </a:t>
          </a:r>
        </a:p>
      </dsp:txBody>
      <dsp:txXfrm>
        <a:off x="3959329" y="1239065"/>
        <a:ext cx="1812765" cy="1627055"/>
      </dsp:txXfrm>
    </dsp:sp>
  </dsp:spTree>
</dsp:drawing>
</file>

<file path=word/diagrams/layout1.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UNHCR Theme">
      <a:dk1>
        <a:sysClr val="windowText" lastClr="000000"/>
      </a:dk1>
      <a:lt1>
        <a:sysClr val="window" lastClr="FFFFFF"/>
      </a:lt1>
      <a:dk2>
        <a:srgbClr val="0072BC"/>
      </a:dk2>
      <a:lt2>
        <a:srgbClr val="E7E6E6"/>
      </a:lt2>
      <a:accent1>
        <a:srgbClr val="EF4A60"/>
      </a:accent1>
      <a:accent2>
        <a:srgbClr val="00B398"/>
      </a:accent2>
      <a:accent3>
        <a:srgbClr val="FAEB00"/>
      </a:accent3>
      <a:accent4>
        <a:srgbClr val="18375F"/>
      </a:accent4>
      <a:accent5>
        <a:srgbClr val="80B9DE"/>
      </a:accent5>
      <a:accent6>
        <a:srgbClr val="A5A5A5"/>
      </a:accent6>
      <a:hlink>
        <a:srgbClr val="0072BC"/>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5492</TotalTime>
  <Pages>6</Pages>
  <Words>2021</Words>
  <Characters>11522</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UNHCR</Company>
  <LinksUpToDate>false</LinksUpToDate>
  <CharactersWithSpaces>13516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Ranya Sherif</dc:creator>
  <cp:keywords/>
  <dc:description/>
  <cp:lastModifiedBy>Ranya Sherif</cp:lastModifiedBy>
  <cp:revision>4</cp:revision>
  <dcterms:created xsi:type="dcterms:W3CDTF">2019-12-10T16:46:00Z</dcterms:created>
  <dcterms:modified xsi:type="dcterms:W3CDTF">2019-12-16T06:43:00Z</dcterms:modified>
</cp:coreProperties>
</file>